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5616" w:rsidRPr="00A07DEF" w:rsidRDefault="00505616" w:rsidP="00505616">
      <w:pPr>
        <w:pStyle w:val="Header"/>
        <w:tabs>
          <w:tab w:val="center" w:pos="4536"/>
          <w:tab w:val="right" w:pos="9356"/>
          <w:tab w:val="right" w:pos="9781"/>
        </w:tabs>
        <w:ind w:right="-58"/>
        <w:rPr>
          <w:rFonts w:cs="Arial"/>
          <w:bCs/>
          <w:sz w:val="28"/>
        </w:rPr>
      </w:pPr>
      <w:bookmarkStart w:id="0" w:name="historyclause"/>
      <w:bookmarkStart w:id="1" w:name="_Toc383764588"/>
      <w:r w:rsidRPr="007B1DCC">
        <w:rPr>
          <w:rFonts w:cs="Arial"/>
          <w:bCs/>
          <w:sz w:val="28"/>
        </w:rPr>
        <w:t>3GPP TSG RAN WG1</w:t>
      </w:r>
      <w:r w:rsidRPr="00396D58">
        <w:t xml:space="preserve"> </w:t>
      </w:r>
      <w:r w:rsidRPr="00396D58">
        <w:rPr>
          <w:rFonts w:cs="Arial"/>
          <w:bCs/>
          <w:sz w:val="28"/>
        </w:rPr>
        <w:t>Meeting</w:t>
      </w:r>
      <w:r w:rsidRPr="007B1DCC">
        <w:rPr>
          <w:rFonts w:cs="Arial"/>
          <w:bCs/>
          <w:sz w:val="28"/>
        </w:rPr>
        <w:t xml:space="preserve"> </w:t>
      </w:r>
      <w:r>
        <w:rPr>
          <w:rFonts w:cs="Arial"/>
          <w:bCs/>
          <w:sz w:val="28"/>
        </w:rPr>
        <w:t xml:space="preserve">#101-e </w:t>
      </w:r>
      <w:r>
        <w:rPr>
          <w:rFonts w:cs="Arial"/>
          <w:bCs/>
          <w:sz w:val="28"/>
          <w:szCs w:val="24"/>
          <w:lang w:val="en-US" w:eastAsia="zh-TW"/>
        </w:rPr>
        <w:t xml:space="preserve">                                    </w:t>
      </w:r>
      <w:r>
        <w:rPr>
          <w:rFonts w:cs="Arial"/>
          <w:bCs/>
          <w:sz w:val="28"/>
          <w:szCs w:val="24"/>
          <w:lang w:val="en-US" w:eastAsia="zh-TW"/>
        </w:rPr>
        <w:tab/>
      </w:r>
      <w:r w:rsidR="006F58F8" w:rsidRPr="00A07DEF">
        <w:rPr>
          <w:rFonts w:cs="Arial"/>
          <w:bCs/>
          <w:sz w:val="28"/>
        </w:rPr>
        <w:t>R1-2003695</w:t>
      </w:r>
    </w:p>
    <w:p w:rsidR="00505616" w:rsidRPr="00CD0F35" w:rsidRDefault="00505616" w:rsidP="00505616">
      <w:pPr>
        <w:pStyle w:val="Header"/>
        <w:tabs>
          <w:tab w:val="center" w:pos="4536"/>
          <w:tab w:val="right" w:pos="8280"/>
          <w:tab w:val="right" w:pos="9781"/>
        </w:tabs>
        <w:spacing w:after="240"/>
        <w:ind w:right="-58"/>
        <w:rPr>
          <w:rFonts w:cs="Arial"/>
          <w:bCs/>
          <w:sz w:val="28"/>
          <w:szCs w:val="28"/>
          <w:lang w:eastAsia="zh-TW"/>
        </w:rPr>
      </w:pPr>
      <w:r>
        <w:rPr>
          <w:rFonts w:cs="Arial"/>
          <w:bCs/>
          <w:sz w:val="28"/>
          <w:szCs w:val="28"/>
          <w:lang w:eastAsia="zh-TW"/>
        </w:rPr>
        <w:t>e-Meeting,</w:t>
      </w:r>
      <w:r w:rsidRPr="00AE4033">
        <w:t xml:space="preserve"> </w:t>
      </w:r>
      <w:r>
        <w:rPr>
          <w:rFonts w:cs="Arial"/>
          <w:bCs/>
          <w:sz w:val="28"/>
          <w:szCs w:val="28"/>
          <w:lang w:eastAsia="zh-TW"/>
        </w:rPr>
        <w:t>May</w:t>
      </w:r>
      <w:r w:rsidRPr="00AE4033">
        <w:rPr>
          <w:rFonts w:cs="Arial"/>
          <w:bCs/>
          <w:sz w:val="28"/>
          <w:szCs w:val="28"/>
          <w:lang w:eastAsia="zh-TW"/>
        </w:rPr>
        <w:t xml:space="preserve"> 2</w:t>
      </w:r>
      <w:r>
        <w:rPr>
          <w:rFonts w:cs="Arial"/>
          <w:bCs/>
          <w:sz w:val="28"/>
          <w:szCs w:val="28"/>
          <w:lang w:eastAsia="zh-TW"/>
        </w:rPr>
        <w:t>5</w:t>
      </w:r>
      <w:r w:rsidRPr="00AE4033">
        <w:rPr>
          <w:rFonts w:cs="Arial"/>
          <w:bCs/>
          <w:sz w:val="28"/>
          <w:szCs w:val="28"/>
          <w:vertAlign w:val="superscript"/>
          <w:lang w:eastAsia="zh-TW"/>
        </w:rPr>
        <w:t>th</w:t>
      </w:r>
      <w:r>
        <w:rPr>
          <w:rFonts w:cs="Arial"/>
          <w:bCs/>
          <w:sz w:val="28"/>
          <w:szCs w:val="28"/>
          <w:lang w:eastAsia="zh-TW"/>
        </w:rPr>
        <w:t xml:space="preserve"> </w:t>
      </w:r>
      <w:r w:rsidRPr="00AE4033">
        <w:rPr>
          <w:rFonts w:cs="Arial"/>
          <w:bCs/>
          <w:sz w:val="28"/>
          <w:szCs w:val="28"/>
          <w:lang w:eastAsia="zh-TW"/>
        </w:rPr>
        <w:t xml:space="preserve">– </w:t>
      </w:r>
      <w:r>
        <w:rPr>
          <w:rFonts w:cs="Arial"/>
          <w:bCs/>
          <w:sz w:val="28"/>
          <w:szCs w:val="28"/>
          <w:lang w:eastAsia="zh-TW"/>
        </w:rPr>
        <w:t>June 5</w:t>
      </w:r>
      <w:r w:rsidRPr="00AE4033">
        <w:rPr>
          <w:rFonts w:cs="Arial"/>
          <w:bCs/>
          <w:sz w:val="28"/>
          <w:szCs w:val="28"/>
          <w:vertAlign w:val="superscript"/>
          <w:lang w:eastAsia="zh-TW"/>
        </w:rPr>
        <w:t>th</w:t>
      </w:r>
      <w:r w:rsidRPr="00AE4033">
        <w:rPr>
          <w:rFonts w:cs="Arial"/>
          <w:bCs/>
          <w:sz w:val="28"/>
          <w:szCs w:val="28"/>
          <w:lang w:eastAsia="zh-TW"/>
        </w:rPr>
        <w:t>, 2020</w:t>
      </w:r>
    </w:p>
    <w:p w:rsidR="00505616" w:rsidRPr="006517D0" w:rsidRDefault="00505616" w:rsidP="00505616">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Pr="00C76854">
        <w:rPr>
          <w:rFonts w:cs="Arial"/>
          <w:bCs/>
          <w:sz w:val="28"/>
          <w:szCs w:val="24"/>
          <w:lang w:val="en-US" w:eastAsia="zh-TW"/>
        </w:rPr>
        <w:t>7.2.11.5</w:t>
      </w:r>
    </w:p>
    <w:p w:rsidR="00505616" w:rsidRPr="006517D0" w:rsidRDefault="00505616" w:rsidP="00505616">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505616" w:rsidRPr="00791352" w:rsidRDefault="00505616" w:rsidP="00505616">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C76854">
        <w:rPr>
          <w:rFonts w:cs="Arial"/>
          <w:bCs/>
          <w:sz w:val="28"/>
          <w:szCs w:val="24"/>
          <w:lang w:val="en-US" w:eastAsia="zh-TW"/>
        </w:rPr>
        <w:t>Views on Rel-16 UE features for NR URLLC/IIoT</w:t>
      </w:r>
    </w:p>
    <w:p w:rsidR="00505616" w:rsidRPr="00791352" w:rsidRDefault="00505616" w:rsidP="00505616">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 and Decision</w:t>
      </w:r>
    </w:p>
    <w:bookmarkEnd w:id="0"/>
    <w:bookmarkEnd w:id="1"/>
    <w:p w:rsidR="002D44AF" w:rsidRPr="00C10411" w:rsidRDefault="002D44AF" w:rsidP="002D44AF">
      <w:pPr>
        <w:pStyle w:val="Heading1"/>
      </w:pPr>
      <w:r>
        <w:rPr>
          <w:rFonts w:hint="eastAsia"/>
          <w:lang w:eastAsia="zh-TW"/>
        </w:rPr>
        <w:t>Introduction</w:t>
      </w:r>
    </w:p>
    <w:p w:rsidR="006A7B77" w:rsidRDefault="006A7B77" w:rsidP="00E51A3C">
      <w:pPr>
        <w:spacing w:after="120"/>
        <w:jc w:val="both"/>
        <w:textAlignment w:val="center"/>
        <w:rPr>
          <w:rFonts w:eastAsia="SimSun"/>
          <w:lang w:val="en-US" w:eastAsia="zh-CN"/>
        </w:rPr>
      </w:pPr>
      <w:r>
        <w:rPr>
          <w:rFonts w:eastAsia="SimSun"/>
          <w:lang w:val="en-US" w:eastAsia="zh-CN"/>
        </w:rPr>
        <w:t>In this</w:t>
      </w:r>
      <w:r w:rsidRPr="006A7B77">
        <w:rPr>
          <w:rFonts w:eastAsia="SimSun"/>
          <w:lang w:val="en-US" w:eastAsia="zh-CN"/>
        </w:rPr>
        <w:t xml:space="preserve"> contribution</w:t>
      </w:r>
      <w:r>
        <w:rPr>
          <w:rFonts w:eastAsia="SimSun"/>
          <w:lang w:val="en-US" w:eastAsia="zh-CN"/>
        </w:rPr>
        <w:t>, we</w:t>
      </w:r>
      <w:r w:rsidR="005943E1">
        <w:rPr>
          <w:rFonts w:eastAsia="SimSun"/>
          <w:lang w:val="en-US" w:eastAsia="zh-CN"/>
        </w:rPr>
        <w:t xml:space="preserve"> provide our views on </w:t>
      </w:r>
      <w:r>
        <w:rPr>
          <w:rFonts w:eastAsia="SimSun"/>
          <w:lang w:val="en-US" w:eastAsia="zh-CN"/>
        </w:rPr>
        <w:t>URLLC feature based on the latest version</w:t>
      </w:r>
      <w:r w:rsidRPr="006A7B77">
        <w:rPr>
          <w:rFonts w:eastAsia="SimSun"/>
          <w:lang w:val="en-US" w:eastAsia="zh-CN"/>
        </w:rPr>
        <w:t xml:space="preserve"> Rel-16 NR UE features</w:t>
      </w:r>
      <w:r>
        <w:rPr>
          <w:rFonts w:eastAsia="SimSun"/>
          <w:lang w:val="en-US" w:eastAsia="zh-CN"/>
        </w:rPr>
        <w:t xml:space="preserve"> </w:t>
      </w:r>
      <w:r>
        <w:rPr>
          <w:rFonts w:eastAsia="SimSun"/>
          <w:lang w:val="en-US" w:eastAsia="zh-CN"/>
        </w:rPr>
        <w:fldChar w:fldCharType="begin"/>
      </w:r>
      <w:r>
        <w:rPr>
          <w:rFonts w:eastAsia="SimSun"/>
          <w:lang w:val="en-US" w:eastAsia="zh-CN"/>
        </w:rPr>
        <w:instrText xml:space="preserve"> REF _Ref481672677 \r \h </w:instrText>
      </w:r>
      <w:r>
        <w:rPr>
          <w:rFonts w:eastAsia="SimSun"/>
          <w:lang w:val="en-US" w:eastAsia="zh-CN"/>
        </w:rPr>
      </w:r>
      <w:r>
        <w:rPr>
          <w:rFonts w:eastAsia="SimSun"/>
          <w:lang w:val="en-US" w:eastAsia="zh-CN"/>
        </w:rPr>
        <w:fldChar w:fldCharType="separate"/>
      </w:r>
      <w:r w:rsidR="00A10E59">
        <w:rPr>
          <w:rFonts w:eastAsia="SimSun"/>
          <w:lang w:val="en-US" w:eastAsia="zh-CN"/>
        </w:rPr>
        <w:t>[1]</w:t>
      </w:r>
      <w:r>
        <w:rPr>
          <w:rFonts w:eastAsia="SimSun"/>
          <w:lang w:val="en-US" w:eastAsia="zh-CN"/>
        </w:rPr>
        <w:fldChar w:fldCharType="end"/>
      </w:r>
      <w:r>
        <w:rPr>
          <w:rFonts w:eastAsia="SimSun"/>
          <w:lang w:val="en-US" w:eastAsia="zh-CN"/>
        </w:rPr>
        <w:t>.</w:t>
      </w:r>
    </w:p>
    <w:p w:rsidR="007134D5" w:rsidRDefault="0065544C" w:rsidP="0065544C">
      <w:pPr>
        <w:pStyle w:val="Heading1"/>
        <w:rPr>
          <w:lang w:eastAsia="ko-KR"/>
        </w:rPr>
      </w:pPr>
      <w:r w:rsidRPr="0065544C">
        <w:rPr>
          <w:lang w:eastAsia="ko-KR"/>
        </w:rPr>
        <w:t>Discussion</w:t>
      </w:r>
    </w:p>
    <w:p w:rsidR="006A7B77" w:rsidRDefault="006A7B77" w:rsidP="006A7B77">
      <w:pPr>
        <w:spacing w:after="120"/>
        <w:jc w:val="both"/>
        <w:rPr>
          <w:lang w:eastAsia="ko-KR"/>
        </w:rPr>
      </w:pPr>
      <w:r>
        <w:rPr>
          <w:lang w:eastAsia="ko-KR"/>
        </w:rPr>
        <w:t>We have th</w:t>
      </w:r>
      <w:r w:rsidR="00762F6A">
        <w:rPr>
          <w:lang w:eastAsia="ko-KR"/>
        </w:rPr>
        <w:t>e following proposals for URLLC</w:t>
      </w:r>
      <w:r>
        <w:rPr>
          <w:lang w:eastAsia="ko-KR"/>
        </w:rPr>
        <w:t xml:space="preserve"> features.</w:t>
      </w:r>
    </w:p>
    <w:p w:rsidR="006E30E4" w:rsidRPr="008937CD" w:rsidRDefault="006E30E4" w:rsidP="006E30E4">
      <w:pPr>
        <w:spacing w:after="120"/>
        <w:jc w:val="both"/>
        <w:rPr>
          <w:b/>
          <w:u w:val="single"/>
          <w:lang w:eastAsia="ko-KR"/>
        </w:rPr>
      </w:pPr>
      <w:r w:rsidRPr="008937CD">
        <w:rPr>
          <w:b/>
          <w:u w:val="single"/>
          <w:lang w:eastAsia="ko-KR"/>
        </w:rPr>
        <w:t>Basic UE feature for URLLC:</w:t>
      </w:r>
    </w:p>
    <w:p w:rsidR="006E30E4" w:rsidRDefault="006E30E4" w:rsidP="006E30E4">
      <w:pPr>
        <w:spacing w:after="120"/>
        <w:jc w:val="both"/>
        <w:rPr>
          <w:lang w:eastAsia="ko-KR"/>
        </w:rPr>
      </w:pPr>
      <w:r w:rsidRPr="00E736D7">
        <w:rPr>
          <w:lang w:eastAsia="ko-KR"/>
        </w:rPr>
        <w:t>There is a discussion in RAN1 regarding if a basic UE feature group for URLLC should be introduced or not.</w:t>
      </w:r>
      <w:r>
        <w:rPr>
          <w:lang w:eastAsia="ko-KR"/>
        </w:rPr>
        <w:t xml:space="preserve"> Unlike other WIs, URLLC WI introduced “enhancements” to improve the latency and reliability. So, we don’t see a specific set of Rel-16 feature groups that could be considered as basic for URLLC. The required set of specific URLLC features will highly depend on the targeted service requirements. Another aspect is that there are many options to reduce latency for URLLC, and the combination of options would be highly relevant to frequency band/bandwidth.</w:t>
      </w:r>
    </w:p>
    <w:p w:rsidR="006E30E4" w:rsidRDefault="006E30E4" w:rsidP="006E30E4">
      <w:pPr>
        <w:spacing w:after="120"/>
        <w:jc w:val="both"/>
        <w:rPr>
          <w:lang w:eastAsia="ko-KR"/>
        </w:rPr>
      </w:pPr>
      <w:r>
        <w:rPr>
          <w:lang w:eastAsia="ko-KR"/>
        </w:rPr>
        <w:t>The grouping suggested in the RAN1 email discussion is rather arbitrary. For example, the “multiple active CG configurations” feature is designed to achieve both latency and reliability enhancement. Thus, we find it strange that is categorized in the reliability group and not included in the latency group. Another example, FG11-7 is more likely to be supported by eMBB UEs rather than URLLC UEs. So, it can be argued that this feature is not essential for URLLC UEs.</w:t>
      </w:r>
    </w:p>
    <w:p w:rsidR="006E30E4" w:rsidRDefault="006E30E4" w:rsidP="006E30E4">
      <w:pPr>
        <w:spacing w:after="120"/>
        <w:jc w:val="both"/>
        <w:rPr>
          <w:lang w:eastAsia="ko-KR"/>
        </w:rPr>
      </w:pPr>
      <w:r>
        <w:rPr>
          <w:lang w:eastAsia="ko-KR"/>
        </w:rPr>
        <w:t>Also, the concept of latency and reliability are bound together, and any feature for latency enhancement can be utilized for reliability enhancement by enabling more HARQ retransmission opportunities. Therefore, such split of groups between latency and reliability is not meaningful from operation perspective.</w:t>
      </w:r>
    </w:p>
    <w:p w:rsidR="006E30E4" w:rsidRDefault="006E30E4" w:rsidP="006E30E4">
      <w:pPr>
        <w:pStyle w:val="ListParagraph"/>
        <w:numPr>
          <w:ilvl w:val="0"/>
          <w:numId w:val="26"/>
        </w:numPr>
        <w:spacing w:after="120"/>
        <w:jc w:val="both"/>
        <w:rPr>
          <w:lang w:eastAsia="ko-KR"/>
        </w:rPr>
      </w:pPr>
      <w:r>
        <w:rPr>
          <w:lang w:eastAsia="ko-KR"/>
        </w:rPr>
        <w:t xml:space="preserve">Don’t define </w:t>
      </w:r>
      <w:r w:rsidRPr="008937CD">
        <w:rPr>
          <w:lang w:eastAsia="ko-KR"/>
        </w:rPr>
        <w:t>basic UE feature group for URLLC</w:t>
      </w:r>
      <w:r>
        <w:rPr>
          <w:lang w:eastAsia="ko-KR"/>
        </w:rPr>
        <w:t>.</w:t>
      </w:r>
    </w:p>
    <w:p w:rsidR="006E30E4" w:rsidRDefault="006E30E4" w:rsidP="006A7B77">
      <w:pPr>
        <w:spacing w:after="120"/>
        <w:jc w:val="both"/>
        <w:rPr>
          <w:lang w:eastAsia="ko-KR"/>
        </w:rPr>
      </w:pPr>
    </w:p>
    <w:p w:rsidR="00505616" w:rsidRDefault="00505616" w:rsidP="00505616">
      <w:pPr>
        <w:pStyle w:val="ListParagraph"/>
        <w:numPr>
          <w:ilvl w:val="0"/>
          <w:numId w:val="26"/>
        </w:numPr>
        <w:spacing w:after="120"/>
        <w:jc w:val="both"/>
        <w:rPr>
          <w:lang w:eastAsia="ko-KR"/>
        </w:rPr>
      </w:pPr>
      <w:r>
        <w:rPr>
          <w:lang w:eastAsia="ko-KR"/>
        </w:rPr>
        <w:t>For the FG 11-2, we suggest the following updates:</w:t>
      </w:r>
    </w:p>
    <w:p w:rsidR="00505616" w:rsidRPr="007C230E" w:rsidRDefault="00505616" w:rsidP="00505616">
      <w:pPr>
        <w:pStyle w:val="TAL"/>
        <w:numPr>
          <w:ilvl w:val="0"/>
          <w:numId w:val="35"/>
        </w:numPr>
        <w:rPr>
          <w:rFonts w:ascii="Times New Roman" w:hAnsi="Times New Roman"/>
          <w:sz w:val="20"/>
          <w:lang w:eastAsia="ko-KR"/>
        </w:rPr>
      </w:pPr>
      <w:r w:rsidRPr="00DE337B">
        <w:rPr>
          <w:rFonts w:ascii="Times New Roman" w:hAnsi="Times New Roman"/>
          <w:sz w:val="20"/>
          <w:lang w:eastAsia="ko-KR"/>
        </w:rPr>
        <w:t xml:space="preserve">Component 2 about the multiple valid </w:t>
      </w:r>
      <w:r w:rsidRPr="007C230E">
        <w:rPr>
          <w:rFonts w:ascii="Times New Roman" w:hAnsi="Times New Roman"/>
          <w:sz w:val="20"/>
          <w:lang w:eastAsia="ko-KR"/>
        </w:rPr>
        <w:t xml:space="preserve">spans could be removed as it is already captured in the specs. </w:t>
      </w:r>
    </w:p>
    <w:p w:rsidR="00505616" w:rsidRPr="007C230E" w:rsidRDefault="00505616" w:rsidP="00505616">
      <w:pPr>
        <w:pStyle w:val="ListParagraph"/>
        <w:numPr>
          <w:ilvl w:val="0"/>
          <w:numId w:val="35"/>
        </w:numPr>
        <w:spacing w:after="0"/>
        <w:rPr>
          <w:lang w:eastAsia="ko-KR"/>
        </w:rPr>
      </w:pPr>
      <w:r w:rsidRPr="007C230E">
        <w:rPr>
          <w:lang w:eastAsia="ko-KR"/>
        </w:rPr>
        <w:t xml:space="preserve">Remove 3-5b as prerequisite FG </w:t>
      </w:r>
    </w:p>
    <w:p w:rsidR="00505616" w:rsidRPr="007C230E" w:rsidRDefault="00505616" w:rsidP="00505616">
      <w:pPr>
        <w:pStyle w:val="ListParagraph"/>
        <w:numPr>
          <w:ilvl w:val="0"/>
          <w:numId w:val="35"/>
        </w:numPr>
        <w:spacing w:after="0"/>
        <w:rPr>
          <w:lang w:eastAsia="ko-KR"/>
        </w:rPr>
      </w:pPr>
      <w:r w:rsidRPr="007C230E">
        <w:rPr>
          <w:lang w:eastAsia="ko-KR"/>
        </w:rPr>
        <w:t xml:space="preserve">Keep the TDD/FDD and FR1/FR2 differentiation. </w:t>
      </w:r>
    </w:p>
    <w:p w:rsidR="00505616" w:rsidRPr="007C230E" w:rsidRDefault="00505616" w:rsidP="00505616">
      <w:pPr>
        <w:pStyle w:val="ListParagraph"/>
        <w:numPr>
          <w:ilvl w:val="0"/>
          <w:numId w:val="35"/>
        </w:numPr>
        <w:spacing w:after="120"/>
        <w:jc w:val="both"/>
        <w:rPr>
          <w:lang w:eastAsia="ko-KR"/>
        </w:rPr>
      </w:pPr>
      <w:r w:rsidRPr="007C230E">
        <w:rPr>
          <w:lang w:eastAsia="ko-KR"/>
        </w:rPr>
        <w:t xml:space="preserve">Add a new component for the support of non-aligned PDCCH spans for CA. </w:t>
      </w:r>
    </w:p>
    <w:p w:rsidR="00505616" w:rsidRDefault="00505616" w:rsidP="00A07DEF">
      <w:pPr>
        <w:spacing w:after="120"/>
        <w:jc w:val="both"/>
        <w:rPr>
          <w:lang w:eastAsia="ko-KR"/>
        </w:rPr>
      </w:pPr>
    </w:p>
    <w:p w:rsidR="00505616" w:rsidRDefault="00505616" w:rsidP="00505616">
      <w:pPr>
        <w:pStyle w:val="ListParagraph"/>
        <w:numPr>
          <w:ilvl w:val="0"/>
          <w:numId w:val="26"/>
        </w:numPr>
        <w:spacing w:after="120"/>
        <w:mirrorIndents/>
        <w:jc w:val="both"/>
        <w:rPr>
          <w:lang w:eastAsia="ko-KR"/>
        </w:rPr>
      </w:pPr>
      <w:r>
        <w:rPr>
          <w:lang w:eastAsia="ko-KR"/>
        </w:rPr>
        <w:t>Put back FG11-2b as the agreement states it will be supported as a UE capability.</w:t>
      </w:r>
    </w:p>
    <w:p w:rsidR="00505616" w:rsidRDefault="00505616" w:rsidP="00505616">
      <w:pPr>
        <w:pStyle w:val="ListParagraph"/>
        <w:numPr>
          <w:ilvl w:val="0"/>
          <w:numId w:val="26"/>
        </w:numPr>
        <w:spacing w:after="120"/>
        <w:mirrorIndents/>
        <w:jc w:val="both"/>
        <w:rPr>
          <w:lang w:eastAsia="ko-KR"/>
        </w:rPr>
      </w:pPr>
      <w:r>
        <w:rPr>
          <w:lang w:eastAsia="ko-KR"/>
        </w:rPr>
        <w:t>For FG11-3:</w:t>
      </w:r>
    </w:p>
    <w:p w:rsidR="00505616" w:rsidRDefault="004A6B17" w:rsidP="00A07DEF">
      <w:pPr>
        <w:pStyle w:val="ListParagraph"/>
        <w:numPr>
          <w:ilvl w:val="0"/>
          <w:numId w:val="37"/>
        </w:numPr>
        <w:spacing w:after="120"/>
        <w:mirrorIndents/>
        <w:jc w:val="both"/>
        <w:rPr>
          <w:lang w:eastAsia="ko-KR"/>
        </w:rPr>
      </w:pPr>
      <w:r>
        <w:rPr>
          <w:lang w:eastAsia="ko-KR"/>
        </w:rPr>
        <w:t>Remove brackets from</w:t>
      </w:r>
      <w:r w:rsidR="00505616">
        <w:rPr>
          <w:lang w:eastAsia="ko-KR"/>
        </w:rPr>
        <w:t xml:space="preserve"> component 3) </w:t>
      </w:r>
      <w:r w:rsidR="00505616" w:rsidRPr="00F846DC">
        <w:rPr>
          <w:lang w:eastAsia="ko-KR"/>
        </w:rPr>
        <w:t>“</w:t>
      </w:r>
      <w:r w:rsidR="00505616" w:rsidRPr="00F846DC">
        <w:rPr>
          <w:i/>
          <w:lang w:eastAsia="ko-KR"/>
        </w:rPr>
        <w:t>[3) Supported combinations of (A, B), where A is the minimum gap between sub-slots containing actual PUCCH transmissions measured from beginning to beginning of the sub-slots, including across slots, and B is the sub-slot duration, with both A and B in units of symbols]</w:t>
      </w:r>
      <w:r w:rsidR="00505616">
        <w:rPr>
          <w:lang w:eastAsia="ko-KR"/>
        </w:rPr>
        <w:t>”.</w:t>
      </w:r>
    </w:p>
    <w:p w:rsidR="00505616" w:rsidRPr="00812970" w:rsidRDefault="00505616" w:rsidP="00505616">
      <w:pPr>
        <w:pStyle w:val="TAL"/>
        <w:numPr>
          <w:ilvl w:val="0"/>
          <w:numId w:val="36"/>
        </w:numPr>
        <w:spacing w:after="120"/>
        <w:mirrorIndents/>
        <w:jc w:val="both"/>
        <w:rPr>
          <w:lang w:eastAsia="ko-KR"/>
        </w:rPr>
      </w:pPr>
      <w:r w:rsidRPr="00812970">
        <w:rPr>
          <w:rFonts w:ascii="Times New Roman" w:hAnsi="Times New Roman"/>
          <w:sz w:val="20"/>
          <w:lang w:eastAsia="ko-KR"/>
        </w:rPr>
        <w:t>Remove the brackets from the list of candidates</w:t>
      </w:r>
      <w:r>
        <w:rPr>
          <w:rFonts w:ascii="Times New Roman" w:hAnsi="Times New Roman"/>
          <w:sz w:val="20"/>
          <w:lang w:eastAsia="ko-KR"/>
        </w:rPr>
        <w:t xml:space="preserve"> in the Note</w:t>
      </w:r>
      <w:r w:rsidRPr="00812970">
        <w:rPr>
          <w:rFonts w:ascii="Times New Roman" w:hAnsi="Times New Roman"/>
          <w:sz w:val="20"/>
          <w:lang w:eastAsia="ko-KR"/>
        </w:rPr>
        <w:t xml:space="preserve"> </w:t>
      </w:r>
      <w:r w:rsidRPr="00DE337B">
        <w:rPr>
          <w:rFonts w:ascii="Times New Roman" w:hAnsi="Times New Roman"/>
          <w:sz w:val="20"/>
          <w:lang w:eastAsia="ko-KR"/>
        </w:rPr>
        <w:t>[Candidate value set for component 3):</w:t>
      </w:r>
      <w:r w:rsidRPr="00812970">
        <w:rPr>
          <w:rFonts w:ascii="Times New Roman" w:hAnsi="Times New Roman"/>
          <w:sz w:val="20"/>
          <w:lang w:eastAsia="ko-KR"/>
        </w:rPr>
        <w:t xml:space="preserve"> </w:t>
      </w:r>
      <w:r w:rsidRPr="00DE337B">
        <w:rPr>
          <w:rFonts w:ascii="Times New Roman" w:hAnsi="Times New Roman"/>
          <w:sz w:val="20"/>
          <w:lang w:eastAsia="ko-KR"/>
        </w:rPr>
        <w:t>(A, B) = {(7, 7),</w:t>
      </w:r>
      <w:r w:rsidRPr="00812970">
        <w:rPr>
          <w:rFonts w:ascii="Times New Roman" w:hAnsi="Times New Roman"/>
          <w:sz w:val="20"/>
          <w:lang w:eastAsia="ko-KR"/>
        </w:rPr>
        <w:t xml:space="preserve"> </w:t>
      </w:r>
      <w:r w:rsidRPr="00DE337B">
        <w:rPr>
          <w:rFonts w:ascii="Times New Roman" w:hAnsi="Times New Roman"/>
          <w:sz w:val="20"/>
          <w:lang w:eastAsia="ko-KR"/>
        </w:rPr>
        <w:t>(4, 2) and (7, 7),</w:t>
      </w:r>
      <w:r w:rsidRPr="00DE337B">
        <w:rPr>
          <w:rFonts w:ascii="Times New Roman" w:hAnsi="Times New Roman" w:hint="eastAsia"/>
          <w:sz w:val="20"/>
          <w:lang w:eastAsia="ko-KR"/>
        </w:rPr>
        <w:t>(</w:t>
      </w:r>
      <w:r w:rsidRPr="00DE337B">
        <w:rPr>
          <w:rFonts w:ascii="Times New Roman" w:hAnsi="Times New Roman"/>
          <w:sz w:val="20"/>
          <w:lang w:eastAsia="ko-KR"/>
        </w:rPr>
        <w:t>2, 2) and (7, 7)}]</w:t>
      </w:r>
    </w:p>
    <w:p w:rsidR="002C261D" w:rsidRPr="002C261D" w:rsidRDefault="002C261D" w:rsidP="004022A9">
      <w:pPr>
        <w:pStyle w:val="ListParagraph"/>
        <w:numPr>
          <w:ilvl w:val="0"/>
          <w:numId w:val="26"/>
        </w:numPr>
        <w:spacing w:after="120"/>
        <w:mirrorIndents/>
        <w:jc w:val="both"/>
        <w:rPr>
          <w:lang w:eastAsia="ko-KR"/>
        </w:rPr>
      </w:pPr>
      <w:r w:rsidRPr="002C261D">
        <w:rPr>
          <w:lang w:eastAsia="ko-KR"/>
        </w:rPr>
        <w:t>For FG11-4, we have the following suggestions;</w:t>
      </w:r>
    </w:p>
    <w:p w:rsidR="00505616" w:rsidRDefault="00505616" w:rsidP="00505616">
      <w:pPr>
        <w:pStyle w:val="ListParagraph"/>
        <w:numPr>
          <w:ilvl w:val="0"/>
          <w:numId w:val="31"/>
        </w:numPr>
        <w:spacing w:after="60"/>
        <w:mirrorIndents/>
        <w:jc w:val="both"/>
        <w:rPr>
          <w:lang w:eastAsia="ko-KR"/>
        </w:rPr>
      </w:pPr>
      <w:r w:rsidRPr="002C261D">
        <w:rPr>
          <w:lang w:eastAsia="ko-KR"/>
        </w:rPr>
        <w:t xml:space="preserve">FG11-3 is </w:t>
      </w:r>
      <w:r w:rsidR="004A6B17">
        <w:rPr>
          <w:lang w:eastAsia="ko-KR"/>
        </w:rPr>
        <w:t xml:space="preserve">not a </w:t>
      </w:r>
      <w:r w:rsidRPr="002C261D">
        <w:rPr>
          <w:lang w:eastAsia="ko-KR"/>
        </w:rPr>
        <w:t>prerequisite for FG11-4.</w:t>
      </w:r>
      <w:r>
        <w:rPr>
          <w:lang w:eastAsia="ko-KR"/>
        </w:rPr>
        <w:t xml:space="preserve"> Remove </w:t>
      </w:r>
      <w:r w:rsidR="004A6B17">
        <w:rPr>
          <w:lang w:eastAsia="ko-KR"/>
        </w:rPr>
        <w:t>the brackets</w:t>
      </w:r>
      <w:r>
        <w:rPr>
          <w:lang w:eastAsia="ko-KR"/>
        </w:rPr>
        <w:t>“</w:t>
      </w:r>
      <w:r w:rsidRPr="00DE337B">
        <w:rPr>
          <w:rFonts w:eastAsia="MS Mincho" w:hint="eastAsia"/>
          <w:i/>
          <w:lang w:eastAsia="ja-JP"/>
        </w:rPr>
        <w:t>[</w:t>
      </w:r>
      <w:r w:rsidRPr="00DE337B">
        <w:rPr>
          <w:rFonts w:eastAsia="MS Mincho"/>
          <w:i/>
          <w:lang w:val="en-US" w:eastAsia="ja-JP"/>
        </w:rPr>
        <w:t>If a UE reports both 11-3 and 11-4, it can support two slot-based HARQ-ACK codebooks, and one slot-based and one-sub-slot-based HARQ-ACK codebooks. If a UE reports 11-4 but not 11-3, it can only support two slot-based HARQ-ACK codebooks.</w:t>
      </w:r>
      <w:r w:rsidRPr="00DE337B">
        <w:rPr>
          <w:rFonts w:eastAsia="MS Mincho"/>
          <w:i/>
          <w:lang w:eastAsia="ja-JP"/>
        </w:rPr>
        <w:t>]</w:t>
      </w:r>
      <w:r w:rsidRPr="00697626">
        <w:rPr>
          <w:rFonts w:eastAsia="MS Mincho"/>
          <w:i/>
          <w:lang w:eastAsia="ja-JP"/>
        </w:rPr>
        <w:t>”</w:t>
      </w:r>
    </w:p>
    <w:p w:rsidR="00282A63" w:rsidRDefault="00505616" w:rsidP="00750360">
      <w:pPr>
        <w:pStyle w:val="ListParagraph"/>
        <w:numPr>
          <w:ilvl w:val="0"/>
          <w:numId w:val="31"/>
        </w:numPr>
        <w:spacing w:after="60"/>
        <w:mirrorIndents/>
        <w:jc w:val="both"/>
        <w:rPr>
          <w:lang w:eastAsia="ko-KR"/>
        </w:rPr>
      </w:pPr>
      <w:r>
        <w:rPr>
          <w:lang w:eastAsia="ko-KR"/>
        </w:rPr>
        <w:t>Set</w:t>
      </w:r>
      <w:r w:rsidR="00DB0B17" w:rsidRPr="00DB0B17">
        <w:rPr>
          <w:lang w:eastAsia="ko-KR"/>
        </w:rPr>
        <w:t xml:space="preserve"> the capability type to FS</w:t>
      </w:r>
      <w:r w:rsidR="00DB0B17">
        <w:rPr>
          <w:lang w:eastAsia="ko-KR"/>
        </w:rPr>
        <w:t>.</w:t>
      </w:r>
      <w:r w:rsidR="00282A63">
        <w:rPr>
          <w:lang w:eastAsia="ko-KR"/>
        </w:rPr>
        <w:t xml:space="preserve"> </w:t>
      </w:r>
    </w:p>
    <w:p w:rsidR="002C261D" w:rsidRPr="002C261D" w:rsidRDefault="00283622" w:rsidP="00750360">
      <w:pPr>
        <w:pStyle w:val="ListParagraph"/>
        <w:numPr>
          <w:ilvl w:val="0"/>
          <w:numId w:val="31"/>
        </w:numPr>
        <w:spacing w:after="60"/>
        <w:mirrorIndents/>
        <w:jc w:val="both"/>
        <w:rPr>
          <w:lang w:eastAsia="ko-KR"/>
        </w:rPr>
      </w:pPr>
      <w:r>
        <w:rPr>
          <w:lang w:eastAsia="ko-KR"/>
        </w:rPr>
        <w:lastRenderedPageBreak/>
        <w:t xml:space="preserve">Remove </w:t>
      </w:r>
      <w:r w:rsidR="002C261D" w:rsidRPr="002C261D">
        <w:rPr>
          <w:lang w:eastAsia="ko-KR"/>
        </w:rPr>
        <w:t>Component 6) “</w:t>
      </w:r>
      <w:r w:rsidR="002C261D" w:rsidRPr="00282A63">
        <w:rPr>
          <w:i/>
          <w:lang w:eastAsia="ko-KR"/>
        </w:rPr>
        <w:t>Supported maximum number of actual PUCCH transmissions for HARQ-ACK within a slot</w:t>
      </w:r>
      <w:r w:rsidR="002C261D" w:rsidRPr="002C261D">
        <w:rPr>
          <w:lang w:eastAsia="ko-KR"/>
        </w:rPr>
        <w:t>”. If the UE is not supporting FG11-3, the maximum number of PUCCHs per slot will be 2. If the UE supports FG11-3 and FG11-4, the maximum number of PUCCH slot will be what is reported in FG11-3 plus 1.</w:t>
      </w:r>
    </w:p>
    <w:p w:rsidR="002C261D" w:rsidRPr="002C261D" w:rsidRDefault="00283622" w:rsidP="00A07DEF">
      <w:pPr>
        <w:pStyle w:val="TAL"/>
        <w:numPr>
          <w:ilvl w:val="0"/>
          <w:numId w:val="31"/>
        </w:numPr>
        <w:spacing w:after="60" w:line="256" w:lineRule="auto"/>
        <w:mirrorIndents/>
        <w:jc w:val="both"/>
        <w:rPr>
          <w:lang w:eastAsia="ko-KR"/>
        </w:rPr>
      </w:pPr>
      <w:r w:rsidRPr="00A07DEF">
        <w:rPr>
          <w:rFonts w:ascii="Times New Roman" w:hAnsi="Times New Roman"/>
          <w:sz w:val="20"/>
          <w:lang w:eastAsia="ko-KR"/>
        </w:rPr>
        <w:t>Remove the brackets from</w:t>
      </w:r>
      <w:r>
        <w:rPr>
          <w:lang w:eastAsia="ko-KR"/>
        </w:rPr>
        <w:t xml:space="preserve"> “</w:t>
      </w:r>
      <w:r w:rsidRPr="00A07DEF">
        <w:rPr>
          <w:rFonts w:ascii="Times New Roman" w:hAnsi="Times New Roman"/>
          <w:i/>
          <w:sz w:val="20"/>
          <w:lang w:eastAsia="ko-KR"/>
        </w:rPr>
        <w:t>[Supports a DCI format (from the formats 1_1/1_2) scheduling PDSCH with different HARQ-ACK priorities when only DCI format 0_1/1_1 is configured or only DCI format 0_2/1_2 is configured per BWP]</w:t>
      </w:r>
      <w:r>
        <w:rPr>
          <w:lang w:eastAsia="ko-KR"/>
        </w:rPr>
        <w:t xml:space="preserve">”. </w:t>
      </w:r>
      <w:r w:rsidRPr="00A07DEF">
        <w:rPr>
          <w:rFonts w:ascii="Times New Roman" w:hAnsi="Times New Roman"/>
          <w:sz w:val="20"/>
          <w:lang w:eastAsia="ko-KR"/>
        </w:rPr>
        <w:t>The priority indication in DCI as per RAN1 agreement.</w:t>
      </w:r>
    </w:p>
    <w:p w:rsidR="002C261D" w:rsidRDefault="002C261D" w:rsidP="002C261D">
      <w:pPr>
        <w:spacing w:after="120"/>
        <w:jc w:val="both"/>
        <w:rPr>
          <w:lang w:eastAsia="ko-KR"/>
        </w:rPr>
      </w:pPr>
    </w:p>
    <w:p w:rsidR="00F846DC" w:rsidRDefault="00F846DC" w:rsidP="004022A9">
      <w:pPr>
        <w:pStyle w:val="ListParagraph"/>
        <w:numPr>
          <w:ilvl w:val="0"/>
          <w:numId w:val="26"/>
        </w:numPr>
        <w:spacing w:after="120"/>
        <w:jc w:val="both"/>
        <w:rPr>
          <w:lang w:eastAsia="ko-KR"/>
        </w:rPr>
      </w:pPr>
      <w:r>
        <w:rPr>
          <w:lang w:eastAsia="ko-KR"/>
        </w:rPr>
        <w:t>For FG11-4</w:t>
      </w:r>
      <w:r w:rsidR="0053392E">
        <w:rPr>
          <w:lang w:eastAsia="ko-KR"/>
        </w:rPr>
        <w:t>a</w:t>
      </w:r>
      <w:r>
        <w:rPr>
          <w:lang w:eastAsia="ko-KR"/>
        </w:rPr>
        <w:t xml:space="preserve">, </w:t>
      </w:r>
      <w:r w:rsidRPr="002C261D">
        <w:rPr>
          <w:lang w:eastAsia="ko-KR"/>
        </w:rPr>
        <w:t>we have the following suggestions</w:t>
      </w:r>
      <w:r>
        <w:rPr>
          <w:lang w:eastAsia="ko-KR"/>
        </w:rPr>
        <w:t>:</w:t>
      </w:r>
    </w:p>
    <w:p w:rsidR="004E040B" w:rsidRDefault="0053392E" w:rsidP="004E040B">
      <w:pPr>
        <w:pStyle w:val="ListParagraph"/>
        <w:numPr>
          <w:ilvl w:val="0"/>
          <w:numId w:val="32"/>
        </w:numPr>
        <w:spacing w:after="120"/>
        <w:jc w:val="both"/>
        <w:rPr>
          <w:lang w:eastAsia="ko-KR"/>
        </w:rPr>
      </w:pPr>
      <w:r>
        <w:rPr>
          <w:lang w:eastAsia="ko-KR"/>
        </w:rPr>
        <w:t>Set</w:t>
      </w:r>
      <w:r w:rsidR="004E040B" w:rsidRPr="00DB0B17">
        <w:rPr>
          <w:lang w:eastAsia="ko-KR"/>
        </w:rPr>
        <w:t xml:space="preserve"> the capability type to FS</w:t>
      </w:r>
      <w:r w:rsidR="004E040B">
        <w:rPr>
          <w:lang w:eastAsia="ko-KR"/>
        </w:rPr>
        <w:t>.</w:t>
      </w:r>
    </w:p>
    <w:p w:rsidR="002C261D" w:rsidRDefault="0053392E" w:rsidP="004E040B">
      <w:pPr>
        <w:pStyle w:val="ListParagraph"/>
        <w:numPr>
          <w:ilvl w:val="0"/>
          <w:numId w:val="32"/>
        </w:numPr>
        <w:spacing w:after="120"/>
        <w:jc w:val="both"/>
        <w:rPr>
          <w:lang w:eastAsia="ko-KR"/>
        </w:rPr>
      </w:pPr>
      <w:r>
        <w:rPr>
          <w:lang w:eastAsia="ko-KR"/>
        </w:rPr>
        <w:t>Remove the brackets from</w:t>
      </w:r>
      <w:r w:rsidR="00F846DC">
        <w:rPr>
          <w:lang w:eastAsia="ko-KR"/>
        </w:rPr>
        <w:t xml:space="preserve"> </w:t>
      </w:r>
      <w:r w:rsidR="00F846DC" w:rsidRPr="002C261D">
        <w:rPr>
          <w:lang w:eastAsia="ko-KR"/>
        </w:rPr>
        <w:t>“</w:t>
      </w:r>
      <w:r w:rsidR="00F846DC" w:rsidRPr="004E040B">
        <w:rPr>
          <w:i/>
          <w:lang w:eastAsia="ko-KR"/>
        </w:rPr>
        <w:t>Supported maximum number of actual PUCCH transmissions for HARQ-ACK within a slot</w:t>
      </w:r>
      <w:r w:rsidR="00F846DC" w:rsidRPr="002C261D">
        <w:rPr>
          <w:lang w:eastAsia="ko-KR"/>
        </w:rPr>
        <w:t>”</w:t>
      </w:r>
      <w:r w:rsidR="002C261D" w:rsidRPr="004022A9">
        <w:rPr>
          <w:lang w:eastAsia="ko-KR"/>
        </w:rPr>
        <w:t>.</w:t>
      </w:r>
    </w:p>
    <w:p w:rsidR="0053392E" w:rsidRDefault="0053392E" w:rsidP="004E040B">
      <w:pPr>
        <w:pStyle w:val="ListParagraph"/>
        <w:numPr>
          <w:ilvl w:val="0"/>
          <w:numId w:val="32"/>
        </w:numPr>
        <w:spacing w:after="120"/>
        <w:jc w:val="both"/>
        <w:rPr>
          <w:lang w:eastAsia="ko-KR"/>
        </w:rPr>
      </w:pPr>
      <w:r>
        <w:rPr>
          <w:lang w:eastAsia="ko-KR"/>
        </w:rPr>
        <w:t>FG11-4</w:t>
      </w:r>
      <w:r w:rsidRPr="002C261D">
        <w:rPr>
          <w:lang w:eastAsia="ko-KR"/>
        </w:rPr>
        <w:t xml:space="preserve"> is prerequisite for FG11-4</w:t>
      </w:r>
      <w:r>
        <w:rPr>
          <w:lang w:eastAsia="ko-KR"/>
        </w:rPr>
        <w:t>a.</w:t>
      </w:r>
    </w:p>
    <w:p w:rsidR="00B353E8" w:rsidRPr="004022A9" w:rsidRDefault="00B353E8" w:rsidP="006E30E4">
      <w:pPr>
        <w:pStyle w:val="ListParagraph"/>
        <w:numPr>
          <w:ilvl w:val="0"/>
          <w:numId w:val="32"/>
        </w:numPr>
        <w:spacing w:after="120"/>
        <w:jc w:val="both"/>
        <w:rPr>
          <w:lang w:eastAsia="ko-KR"/>
        </w:rPr>
      </w:pPr>
      <w:r>
        <w:rPr>
          <w:lang w:eastAsia="ko-KR"/>
        </w:rPr>
        <w:t>FG11-3</w:t>
      </w:r>
      <w:r w:rsidRPr="002C261D">
        <w:rPr>
          <w:lang w:eastAsia="ko-KR"/>
        </w:rPr>
        <w:t xml:space="preserve"> is prerequisite for FG11-4</w:t>
      </w:r>
      <w:r>
        <w:rPr>
          <w:lang w:eastAsia="ko-KR"/>
        </w:rPr>
        <w:t>a.</w:t>
      </w:r>
    </w:p>
    <w:p w:rsidR="00B353E8" w:rsidRDefault="00B353E8" w:rsidP="00B353E8">
      <w:pPr>
        <w:spacing w:after="120"/>
        <w:jc w:val="both"/>
        <w:rPr>
          <w:lang w:eastAsia="ko-KR"/>
        </w:rPr>
      </w:pPr>
    </w:p>
    <w:p w:rsidR="00B353E8" w:rsidRDefault="00B353E8" w:rsidP="00B353E8">
      <w:pPr>
        <w:pStyle w:val="ListParagraph"/>
        <w:numPr>
          <w:ilvl w:val="0"/>
          <w:numId w:val="26"/>
        </w:numPr>
        <w:spacing w:after="120"/>
        <w:jc w:val="both"/>
        <w:rPr>
          <w:lang w:eastAsia="ko-KR"/>
        </w:rPr>
      </w:pPr>
      <w:r>
        <w:rPr>
          <w:lang w:eastAsia="ko-KR"/>
        </w:rPr>
        <w:t>For FG11-4</w:t>
      </w:r>
      <w:r>
        <w:rPr>
          <w:lang w:eastAsia="ko-KR"/>
        </w:rPr>
        <w:t>b</w:t>
      </w:r>
      <w:r>
        <w:rPr>
          <w:lang w:eastAsia="ko-KR"/>
        </w:rPr>
        <w:t xml:space="preserve">, </w:t>
      </w:r>
      <w:r w:rsidRPr="002C261D">
        <w:rPr>
          <w:lang w:eastAsia="ko-KR"/>
        </w:rPr>
        <w:t>we have the following suggestions</w:t>
      </w:r>
      <w:r>
        <w:rPr>
          <w:lang w:eastAsia="ko-KR"/>
        </w:rPr>
        <w:t>:</w:t>
      </w:r>
    </w:p>
    <w:p w:rsidR="00B353E8" w:rsidRDefault="00B353E8" w:rsidP="00A07DEF">
      <w:pPr>
        <w:pStyle w:val="ListParagraph"/>
        <w:numPr>
          <w:ilvl w:val="0"/>
          <w:numId w:val="32"/>
        </w:numPr>
        <w:spacing w:after="0"/>
        <w:jc w:val="both"/>
        <w:rPr>
          <w:lang w:eastAsia="ko-KR"/>
        </w:rPr>
      </w:pPr>
      <w:r>
        <w:rPr>
          <w:lang w:eastAsia="ko-KR"/>
        </w:rPr>
        <w:t xml:space="preserve">OK to keep the feature. </w:t>
      </w:r>
    </w:p>
    <w:p w:rsidR="00B353E8" w:rsidRPr="00A07DEF" w:rsidRDefault="00B353E8" w:rsidP="00A07DEF">
      <w:pPr>
        <w:pStyle w:val="ListParagraph"/>
        <w:numPr>
          <w:ilvl w:val="0"/>
          <w:numId w:val="32"/>
        </w:numPr>
        <w:spacing w:after="0"/>
        <w:jc w:val="both"/>
        <w:rPr>
          <w:lang w:eastAsia="ko-KR"/>
        </w:rPr>
      </w:pPr>
      <w:r w:rsidRPr="00A07DEF">
        <w:rPr>
          <w:lang w:eastAsia="ko-KR"/>
        </w:rPr>
        <w:t xml:space="preserve">TDD/FDD </w:t>
      </w:r>
      <w:r w:rsidRPr="00A07DEF">
        <w:rPr>
          <w:lang w:eastAsia="ko-KR"/>
        </w:rPr>
        <w:t>and</w:t>
      </w:r>
      <w:r w:rsidRPr="00A07DEF">
        <w:rPr>
          <w:lang w:eastAsia="ko-KR"/>
        </w:rPr>
        <w:t xml:space="preserve"> FR1/FR2 differentiation is needed. </w:t>
      </w:r>
    </w:p>
    <w:p w:rsidR="00B353E8" w:rsidRDefault="00B353E8" w:rsidP="00B353E8">
      <w:pPr>
        <w:pStyle w:val="ListParagraph"/>
        <w:numPr>
          <w:ilvl w:val="0"/>
          <w:numId w:val="32"/>
        </w:numPr>
        <w:spacing w:after="120"/>
        <w:jc w:val="both"/>
        <w:rPr>
          <w:lang w:eastAsia="ko-KR"/>
        </w:rPr>
      </w:pPr>
      <w:r w:rsidRPr="00A07DEF">
        <w:rPr>
          <w:lang w:eastAsia="ko-KR"/>
        </w:rPr>
        <w:t>Don’t link any</w:t>
      </w:r>
      <w:r w:rsidRPr="00A07DEF">
        <w:rPr>
          <w:lang w:eastAsia="ko-KR"/>
        </w:rPr>
        <w:t xml:space="preserve"> DCI format </w:t>
      </w:r>
      <w:r w:rsidRPr="00A07DEF">
        <w:rPr>
          <w:lang w:eastAsia="ko-KR"/>
        </w:rPr>
        <w:t>to any</w:t>
      </w:r>
      <w:r w:rsidRPr="00A07DEF">
        <w:rPr>
          <w:lang w:eastAsia="ko-KR"/>
        </w:rPr>
        <w:t xml:space="preserve"> priority level</w:t>
      </w:r>
      <w:r w:rsidRPr="00A07DEF">
        <w:rPr>
          <w:lang w:eastAsia="ko-KR"/>
        </w:rPr>
        <w:t>.</w:t>
      </w:r>
      <w:r w:rsidR="00283622">
        <w:rPr>
          <w:lang w:eastAsia="ko-KR"/>
        </w:rPr>
        <w:t xml:space="preserve"> No RAN1 agreement to indicate priority by DCI format. </w:t>
      </w:r>
      <w:r w:rsidR="008A02BB">
        <w:rPr>
          <w:lang w:eastAsia="ko-KR"/>
        </w:rPr>
        <w:t>The description should be</w:t>
      </w:r>
      <w:r w:rsidR="008A02BB">
        <w:rPr>
          <w:lang w:eastAsia="ko-KR"/>
        </w:rPr>
        <w:t xml:space="preserve"> based on RAN1 agreements and there is no link between the DI formats and the priority levels. </w:t>
      </w:r>
    </w:p>
    <w:p w:rsidR="00283622" w:rsidRDefault="00283622" w:rsidP="00283622">
      <w:pPr>
        <w:pStyle w:val="ListParagraph"/>
        <w:numPr>
          <w:ilvl w:val="0"/>
          <w:numId w:val="32"/>
        </w:numPr>
        <w:spacing w:after="0"/>
        <w:rPr>
          <w:lang w:eastAsia="ko-KR"/>
        </w:rPr>
      </w:pPr>
      <w:r w:rsidRPr="00A07DEF">
        <w:rPr>
          <w:lang w:eastAsia="ko-KR"/>
        </w:rPr>
        <w:t xml:space="preserve">The phrase “mixed DCI formats” should be clarified by replacing the component as: “Dynamic indication of high or low priority for HARQ-ACK feedback in DCI scheduling PDSCH when configured to monitor both sets of DCI formats 0_1/1_1 and 0_2/1_2 in a BWP”. </w:t>
      </w:r>
    </w:p>
    <w:p w:rsidR="00283622" w:rsidRDefault="00283622" w:rsidP="00A07DEF">
      <w:pPr>
        <w:pStyle w:val="ListParagraph"/>
        <w:spacing w:after="0"/>
        <w:ind w:left="644"/>
        <w:rPr>
          <w:lang w:eastAsia="ko-KR"/>
        </w:rPr>
      </w:pPr>
    </w:p>
    <w:p w:rsidR="007A5B3A" w:rsidRDefault="007A5B3A" w:rsidP="007A5B3A">
      <w:pPr>
        <w:spacing w:after="120"/>
        <w:jc w:val="both"/>
        <w:rPr>
          <w:lang w:eastAsia="ko-KR"/>
        </w:rPr>
      </w:pPr>
      <w:bookmarkStart w:id="2" w:name="_GoBack"/>
    </w:p>
    <w:p w:rsidR="007A5B3A" w:rsidRDefault="007A5B3A" w:rsidP="007A5B3A">
      <w:pPr>
        <w:pStyle w:val="ListParagraph"/>
        <w:numPr>
          <w:ilvl w:val="0"/>
          <w:numId w:val="26"/>
        </w:numPr>
        <w:spacing w:after="120"/>
        <w:jc w:val="both"/>
        <w:rPr>
          <w:lang w:eastAsia="ko-KR"/>
        </w:rPr>
      </w:pPr>
      <w:r>
        <w:rPr>
          <w:lang w:eastAsia="ko-KR"/>
        </w:rPr>
        <w:t>F</w:t>
      </w:r>
      <w:r>
        <w:rPr>
          <w:lang w:eastAsia="ko-KR"/>
        </w:rPr>
        <w:t>or FG11-6</w:t>
      </w:r>
      <w:r>
        <w:rPr>
          <w:lang w:eastAsia="ko-KR"/>
        </w:rPr>
        <w:t xml:space="preserve">, </w:t>
      </w:r>
      <w:r w:rsidRPr="002C261D">
        <w:rPr>
          <w:lang w:eastAsia="ko-KR"/>
        </w:rPr>
        <w:t>we have the following suggestions</w:t>
      </w:r>
      <w:r>
        <w:rPr>
          <w:lang w:eastAsia="ko-KR"/>
        </w:rPr>
        <w:t>:</w:t>
      </w:r>
    </w:p>
    <w:bookmarkEnd w:id="2"/>
    <w:p w:rsidR="007A5B3A" w:rsidRDefault="007A5B3A" w:rsidP="007A5B3A">
      <w:pPr>
        <w:pStyle w:val="ListParagraph"/>
        <w:numPr>
          <w:ilvl w:val="0"/>
          <w:numId w:val="25"/>
        </w:numPr>
        <w:spacing w:after="120"/>
        <w:jc w:val="both"/>
        <w:rPr>
          <w:lang w:eastAsia="ko-KR"/>
        </w:rPr>
      </w:pPr>
      <w:r w:rsidRPr="00A07DEF">
        <w:rPr>
          <w:lang w:eastAsia="ko-KR"/>
        </w:rPr>
        <w:t xml:space="preserve">TDD/FDD </w:t>
      </w:r>
      <w:r w:rsidRPr="00A07DEF">
        <w:rPr>
          <w:lang w:eastAsia="ko-KR"/>
        </w:rPr>
        <w:t>and</w:t>
      </w:r>
      <w:r w:rsidRPr="00A07DEF">
        <w:rPr>
          <w:lang w:eastAsia="ko-KR"/>
        </w:rPr>
        <w:t xml:space="preserve"> FR1/FR2 differentiation is needed</w:t>
      </w:r>
    </w:p>
    <w:p w:rsidR="007A5B3A" w:rsidRDefault="007A5B3A" w:rsidP="00A07DEF">
      <w:pPr>
        <w:spacing w:after="120"/>
        <w:jc w:val="both"/>
        <w:rPr>
          <w:lang w:eastAsia="ko-KR"/>
        </w:rPr>
      </w:pPr>
    </w:p>
    <w:p w:rsidR="002C261D" w:rsidRDefault="002C261D" w:rsidP="006A7B77">
      <w:pPr>
        <w:spacing w:after="120"/>
        <w:jc w:val="both"/>
        <w:rPr>
          <w:lang w:eastAsia="ko-KR"/>
        </w:rPr>
      </w:pPr>
    </w:p>
    <w:p w:rsidR="002C261D" w:rsidRDefault="004022A9" w:rsidP="004022A9">
      <w:pPr>
        <w:pStyle w:val="ListParagraph"/>
        <w:numPr>
          <w:ilvl w:val="0"/>
          <w:numId w:val="26"/>
        </w:numPr>
        <w:spacing w:after="120"/>
        <w:jc w:val="both"/>
        <w:rPr>
          <w:lang w:eastAsia="ko-KR"/>
        </w:rPr>
      </w:pPr>
      <w:r>
        <w:rPr>
          <w:lang w:eastAsia="ko-KR"/>
        </w:rPr>
        <w:t>F</w:t>
      </w:r>
      <w:r w:rsidR="00850C70">
        <w:rPr>
          <w:lang w:eastAsia="ko-KR"/>
        </w:rPr>
        <w:t xml:space="preserve">or FG11-7, </w:t>
      </w:r>
      <w:r w:rsidR="00850C70" w:rsidRPr="002C261D">
        <w:rPr>
          <w:lang w:eastAsia="ko-KR"/>
        </w:rPr>
        <w:t>we have the following suggestions</w:t>
      </w:r>
      <w:r w:rsidR="00850C70">
        <w:rPr>
          <w:lang w:eastAsia="ko-KR"/>
        </w:rPr>
        <w:t>:</w:t>
      </w:r>
    </w:p>
    <w:p w:rsidR="001F0B15" w:rsidRPr="00A07DEF" w:rsidRDefault="001F0B15" w:rsidP="00850C70">
      <w:pPr>
        <w:pStyle w:val="ListParagraph"/>
        <w:numPr>
          <w:ilvl w:val="0"/>
          <w:numId w:val="25"/>
        </w:numPr>
        <w:spacing w:after="120"/>
        <w:jc w:val="both"/>
        <w:rPr>
          <w:lang w:eastAsia="ko-KR"/>
        </w:rPr>
      </w:pPr>
      <w:r>
        <w:rPr>
          <w:lang w:eastAsia="ko-KR"/>
        </w:rPr>
        <w:t>Remove the brackets</w:t>
      </w:r>
      <w:r w:rsidR="00DD2BE4">
        <w:rPr>
          <w:lang w:eastAsia="ko-KR"/>
        </w:rPr>
        <w:t xml:space="preserve"> of</w:t>
      </w:r>
      <w:r>
        <w:rPr>
          <w:lang w:eastAsia="ko-KR"/>
        </w:rPr>
        <w:t xml:space="preserve"> </w:t>
      </w:r>
      <w:r w:rsidRPr="00A07DEF">
        <w:rPr>
          <w:i/>
          <w:lang w:eastAsia="ko-KR"/>
        </w:rPr>
        <w:t xml:space="preserve">[For the serving cell, the UE determines the first symbol of the </w:t>
      </w:r>
      <m:oMath>
        <m:sSub>
          <m:sSubPr>
            <m:ctrlPr>
              <w:rPr>
                <w:rFonts w:ascii="Cambria Math" w:hAnsi="Cambria Math"/>
                <w:i/>
                <w:lang w:eastAsia="ko-KR"/>
              </w:rPr>
            </m:ctrlPr>
          </m:sSubPr>
          <m:e>
            <m:r>
              <w:rPr>
                <w:rFonts w:ascii="Cambria Math"/>
                <w:lang w:eastAsia="ko-KR"/>
              </w:rPr>
              <m:t>T</m:t>
            </m:r>
          </m:e>
          <m:sub>
            <m:r>
              <m:rPr>
                <m:nor/>
              </m:rPr>
              <w:rPr>
                <w:i/>
                <w:lang w:eastAsia="ko-KR"/>
              </w:rPr>
              <m:t>CI</m:t>
            </m:r>
          </m:sub>
        </m:sSub>
      </m:oMath>
      <w:r w:rsidRPr="00A07DEF">
        <w:rPr>
          <w:i/>
          <w:lang w:eastAsia="ko-KR"/>
        </w:rPr>
        <w:t xml:space="preserve"> symbols to be the first symbol that is after </w:t>
      </w:r>
      <m:oMath>
        <m:sSub>
          <m:sSubPr>
            <m:ctrlPr>
              <w:rPr>
                <w:rFonts w:ascii="Cambria Math" w:hAnsi="Cambria Math"/>
                <w:i/>
                <w:lang w:eastAsia="ko-KR"/>
              </w:rPr>
            </m:ctrlPr>
          </m:sSubPr>
          <m:e>
            <m:r>
              <w:rPr>
                <w:rFonts w:ascii="Cambria Math"/>
                <w:lang w:eastAsia="ko-KR"/>
              </w:rPr>
              <m:t>T</m:t>
            </m:r>
          </m:e>
          <m:sub>
            <m:r>
              <m:rPr>
                <m:nor/>
              </m:rPr>
              <w:rPr>
                <w:i/>
                <w:lang w:eastAsia="ko-KR"/>
              </w:rPr>
              <m:t>proc,2</m:t>
            </m:r>
          </m:sub>
        </m:sSub>
        <m:r>
          <w:rPr>
            <w:rFonts w:ascii="Cambria Math" w:hAnsi="Cambria Math"/>
            <w:lang w:eastAsia="ko-KR"/>
          </w:rPr>
          <m:t>+</m:t>
        </m:r>
        <m:r>
          <w:rPr>
            <w:rFonts w:ascii="Cambria Math" w:hAnsi="Cambria Math"/>
            <w:lang w:eastAsia="ko-KR"/>
          </w:rPr>
          <m:t>d</m:t>
        </m:r>
      </m:oMath>
      <w:r w:rsidRPr="00A07DEF">
        <w:rPr>
          <w:i/>
          <w:lang w:eastAsia="ko-KR"/>
        </w:rPr>
        <w:t xml:space="preserve"> from the end of a PDCCH reception where the UE detects the DCI format 2_4, where </w:t>
      </w:r>
      <m:oMath>
        <m:r>
          <w:rPr>
            <w:rFonts w:ascii="Cambria Math" w:hAnsi="Cambria Math"/>
            <w:lang w:eastAsia="ko-KR"/>
          </w:rPr>
          <m:t>d</m:t>
        </m:r>
      </m:oMath>
      <w:r w:rsidRPr="00A07DEF">
        <w:rPr>
          <w:i/>
          <w:lang w:eastAsia="ko-KR"/>
        </w:rPr>
        <w:t xml:space="preserve"> is provided by higher layer]</w:t>
      </w:r>
      <w:r w:rsidR="00E05F53" w:rsidRPr="006E30E4">
        <w:rPr>
          <w:i/>
          <w:lang w:eastAsia="zh-CN"/>
        </w:rPr>
        <w:t>.</w:t>
      </w:r>
    </w:p>
    <w:p w:rsidR="00DD2BE4" w:rsidRPr="00A07DEF" w:rsidRDefault="00DD2BE4" w:rsidP="00850C70">
      <w:pPr>
        <w:pStyle w:val="ListParagraph"/>
        <w:numPr>
          <w:ilvl w:val="0"/>
          <w:numId w:val="25"/>
        </w:numPr>
        <w:spacing w:after="120"/>
        <w:jc w:val="both"/>
        <w:rPr>
          <w:i/>
          <w:lang w:eastAsia="zh-CN"/>
        </w:rPr>
      </w:pPr>
      <w:r w:rsidRPr="00A07DEF">
        <w:rPr>
          <w:lang w:eastAsia="ko-KR"/>
        </w:rPr>
        <w:t>Remove the brackets of</w:t>
      </w:r>
      <w:r>
        <w:rPr>
          <w:i/>
          <w:lang w:eastAsia="zh-CN"/>
        </w:rPr>
        <w:t xml:space="preserve"> </w:t>
      </w:r>
      <w:r w:rsidRPr="00A07DEF">
        <w:rPr>
          <w:i/>
          <w:lang w:eastAsia="zh-CN"/>
        </w:rPr>
        <w:t xml:space="preserve"> [on the same DL CC as that scheduling PUSCH or SRS]</w:t>
      </w:r>
    </w:p>
    <w:p w:rsidR="00A707B9" w:rsidRPr="00A07DEF" w:rsidRDefault="00850C70" w:rsidP="006E30E4">
      <w:pPr>
        <w:pStyle w:val="ListParagraph"/>
        <w:numPr>
          <w:ilvl w:val="0"/>
          <w:numId w:val="25"/>
        </w:numPr>
        <w:spacing w:after="120"/>
        <w:jc w:val="both"/>
        <w:rPr>
          <w:lang w:eastAsia="ko-KR"/>
        </w:rPr>
      </w:pPr>
      <w:r w:rsidRPr="00A07DEF">
        <w:rPr>
          <w:lang w:eastAsia="ko-KR"/>
        </w:rPr>
        <w:t xml:space="preserve">Support the addition of the following note as proposed by the rapporteur: </w:t>
      </w:r>
      <w:r w:rsidRPr="00A07DEF">
        <w:rPr>
          <w:i/>
          <w:lang w:eastAsia="ko-KR"/>
        </w:rPr>
        <w:t>“More than one monitoring occasion for DCI format 2_4 per slot is applied only if the UE reports to support FG 3-5 or FG 3-5a or FG 3-5b”</w:t>
      </w:r>
      <w:r w:rsidR="00A707B9" w:rsidRPr="00A07DEF">
        <w:rPr>
          <w:lang w:eastAsia="ko-KR"/>
        </w:rPr>
        <w:t xml:space="preserve"> and add the Rel-16 FG-</w:t>
      </w:r>
      <w:r w:rsidR="00A707B9" w:rsidRPr="00A07DEF">
        <w:rPr>
          <w:lang w:eastAsia="ko-KR"/>
        </w:rPr>
        <w:t>11-2</w:t>
      </w:r>
      <w:r w:rsidR="00A707B9" w:rsidRPr="00A07DEF">
        <w:rPr>
          <w:lang w:eastAsia="ko-KR"/>
        </w:rPr>
        <w:t xml:space="preserve"> to this note</w:t>
      </w:r>
      <w:r w:rsidR="00A07DEF">
        <w:rPr>
          <w:lang w:eastAsia="ko-KR"/>
        </w:rPr>
        <w:t>.</w:t>
      </w:r>
    </w:p>
    <w:p w:rsidR="00F50DAE" w:rsidRPr="00A07DEF" w:rsidRDefault="00F50DAE" w:rsidP="00F50DAE">
      <w:pPr>
        <w:pStyle w:val="ListParagraph"/>
        <w:numPr>
          <w:ilvl w:val="0"/>
          <w:numId w:val="25"/>
        </w:numPr>
        <w:spacing w:after="0"/>
        <w:rPr>
          <w:lang w:eastAsia="ko-KR"/>
        </w:rPr>
      </w:pPr>
      <w:r w:rsidRPr="00A07DEF">
        <w:rPr>
          <w:lang w:eastAsia="ko-KR"/>
        </w:rPr>
        <w:t>No</w:t>
      </w:r>
      <w:r w:rsidRPr="00A07DEF">
        <w:rPr>
          <w:lang w:eastAsia="ko-KR"/>
        </w:rPr>
        <w:t xml:space="preserve"> need for any</w:t>
      </w:r>
      <w:r w:rsidRPr="00A07DEF">
        <w:rPr>
          <w:lang w:eastAsia="ko-KR"/>
        </w:rPr>
        <w:t xml:space="preserve"> </w:t>
      </w:r>
      <w:r w:rsidRPr="002C261D">
        <w:rPr>
          <w:lang w:eastAsia="ko-KR"/>
        </w:rPr>
        <w:t xml:space="preserve">prerequisite </w:t>
      </w:r>
      <w:r w:rsidRPr="00A07DEF">
        <w:rPr>
          <w:lang w:eastAsia="ko-KR"/>
        </w:rPr>
        <w:t>FG</w:t>
      </w:r>
      <w:r w:rsidRPr="00A07DEF">
        <w:rPr>
          <w:lang w:eastAsia="ko-KR"/>
        </w:rPr>
        <w:t>s</w:t>
      </w:r>
      <w:r w:rsidR="0034242C">
        <w:rPr>
          <w:lang w:eastAsia="ko-KR"/>
        </w:rPr>
        <w:t>.</w:t>
      </w:r>
    </w:p>
    <w:p w:rsidR="00F50DAE" w:rsidRPr="006E30E4" w:rsidRDefault="0034242C" w:rsidP="006E30E4">
      <w:pPr>
        <w:pStyle w:val="ListParagraph"/>
        <w:numPr>
          <w:ilvl w:val="0"/>
          <w:numId w:val="25"/>
        </w:numPr>
        <w:spacing w:after="120"/>
        <w:jc w:val="both"/>
        <w:rPr>
          <w:lang w:eastAsia="ko-KR"/>
        </w:rPr>
      </w:pPr>
      <w:r w:rsidRPr="00A07DEF">
        <w:rPr>
          <w:lang w:eastAsia="ko-KR"/>
        </w:rPr>
        <w:t xml:space="preserve">TDD/FDD </w:t>
      </w:r>
      <w:r w:rsidRPr="00A07DEF">
        <w:rPr>
          <w:lang w:eastAsia="ko-KR"/>
        </w:rPr>
        <w:t>and</w:t>
      </w:r>
      <w:r w:rsidRPr="00A07DEF">
        <w:rPr>
          <w:lang w:eastAsia="ko-KR"/>
        </w:rPr>
        <w:t xml:space="preserve"> FR1/FR2 differentiation is needed.</w:t>
      </w:r>
    </w:p>
    <w:p w:rsidR="001F0B15" w:rsidRDefault="001F0B15" w:rsidP="001F0B15">
      <w:pPr>
        <w:spacing w:after="120"/>
        <w:jc w:val="both"/>
        <w:rPr>
          <w:lang w:eastAsia="ko-KR"/>
        </w:rPr>
      </w:pPr>
    </w:p>
    <w:p w:rsidR="001F0B15" w:rsidRDefault="001F0B15" w:rsidP="001F0B15">
      <w:pPr>
        <w:pStyle w:val="ListParagraph"/>
        <w:numPr>
          <w:ilvl w:val="0"/>
          <w:numId w:val="26"/>
        </w:numPr>
        <w:spacing w:after="120"/>
        <w:jc w:val="both"/>
        <w:rPr>
          <w:lang w:eastAsia="ko-KR"/>
        </w:rPr>
      </w:pPr>
      <w:r>
        <w:rPr>
          <w:lang w:eastAsia="ko-KR"/>
        </w:rPr>
        <w:t>For FG11-7</w:t>
      </w:r>
      <w:r>
        <w:rPr>
          <w:lang w:eastAsia="ko-KR"/>
        </w:rPr>
        <w:t>a</w:t>
      </w:r>
      <w:r>
        <w:rPr>
          <w:lang w:eastAsia="ko-KR"/>
        </w:rPr>
        <w:t xml:space="preserve">, </w:t>
      </w:r>
      <w:r w:rsidRPr="002C261D">
        <w:rPr>
          <w:lang w:eastAsia="ko-KR"/>
        </w:rPr>
        <w:t>we have the following suggestions</w:t>
      </w:r>
      <w:r>
        <w:rPr>
          <w:lang w:eastAsia="ko-KR"/>
        </w:rPr>
        <w:t>:</w:t>
      </w:r>
    </w:p>
    <w:p w:rsidR="001F0B15" w:rsidRDefault="001F0B15" w:rsidP="001F0B15">
      <w:pPr>
        <w:pStyle w:val="ListParagraph"/>
        <w:numPr>
          <w:ilvl w:val="0"/>
          <w:numId w:val="25"/>
        </w:numPr>
        <w:spacing w:after="120"/>
        <w:jc w:val="both"/>
        <w:rPr>
          <w:lang w:eastAsia="ko-KR"/>
        </w:rPr>
      </w:pPr>
      <w:r>
        <w:rPr>
          <w:lang w:eastAsia="ko-KR"/>
        </w:rPr>
        <w:t xml:space="preserve">Remove the brackets </w:t>
      </w:r>
      <w:r w:rsidRPr="00A07DEF">
        <w:rPr>
          <w:i/>
          <w:lang w:eastAsia="ko-KR"/>
        </w:rPr>
        <w:t xml:space="preserve">[For the serving cell, the UE determines the first symbol of the </w:t>
      </w:r>
      <m:oMath>
        <m:sSub>
          <m:sSubPr>
            <m:ctrlPr>
              <w:rPr>
                <w:rFonts w:ascii="Cambria Math" w:hAnsi="Cambria Math"/>
                <w:i/>
                <w:lang w:eastAsia="ko-KR"/>
              </w:rPr>
            </m:ctrlPr>
          </m:sSubPr>
          <m:e>
            <m:r>
              <w:rPr>
                <w:rFonts w:ascii="Cambria Math"/>
                <w:lang w:eastAsia="ko-KR"/>
              </w:rPr>
              <m:t>T</m:t>
            </m:r>
          </m:e>
          <m:sub>
            <m:r>
              <m:rPr>
                <m:nor/>
              </m:rPr>
              <w:rPr>
                <w:i/>
                <w:lang w:eastAsia="ko-KR"/>
              </w:rPr>
              <m:t>CI</m:t>
            </m:r>
          </m:sub>
        </m:sSub>
      </m:oMath>
      <w:r w:rsidRPr="00A07DEF">
        <w:rPr>
          <w:i/>
          <w:lang w:eastAsia="ko-KR"/>
        </w:rPr>
        <w:t xml:space="preserve"> symbols to be the first symbol that is after </w:t>
      </w:r>
      <m:oMath>
        <m:sSub>
          <m:sSubPr>
            <m:ctrlPr>
              <w:rPr>
                <w:rFonts w:ascii="Cambria Math" w:hAnsi="Cambria Math"/>
                <w:i/>
                <w:lang w:eastAsia="ko-KR"/>
              </w:rPr>
            </m:ctrlPr>
          </m:sSubPr>
          <m:e>
            <m:r>
              <w:rPr>
                <w:rFonts w:ascii="Cambria Math"/>
                <w:lang w:eastAsia="ko-KR"/>
              </w:rPr>
              <m:t>T</m:t>
            </m:r>
          </m:e>
          <m:sub>
            <m:r>
              <m:rPr>
                <m:nor/>
              </m:rPr>
              <w:rPr>
                <w:i/>
                <w:lang w:eastAsia="ko-KR"/>
              </w:rPr>
              <m:t>proc,2</m:t>
            </m:r>
          </m:sub>
        </m:sSub>
        <m:r>
          <w:rPr>
            <w:rFonts w:ascii="Cambria Math" w:hAnsi="Cambria Math"/>
            <w:lang w:eastAsia="ko-KR"/>
          </w:rPr>
          <m:t>+</m:t>
        </m:r>
        <m:r>
          <w:rPr>
            <w:rFonts w:ascii="Cambria Math" w:hAnsi="Cambria Math"/>
            <w:lang w:eastAsia="ko-KR"/>
          </w:rPr>
          <m:t>d</m:t>
        </m:r>
      </m:oMath>
      <w:r w:rsidRPr="00A07DEF">
        <w:rPr>
          <w:i/>
          <w:lang w:eastAsia="ko-KR"/>
        </w:rPr>
        <w:t xml:space="preserve"> from the end of a PDCCH reception where the UE detects the DCI format 2_4, where </w:t>
      </w:r>
      <m:oMath>
        <m:r>
          <w:rPr>
            <w:rFonts w:ascii="Cambria Math" w:hAnsi="Cambria Math"/>
            <w:lang w:eastAsia="ko-KR"/>
          </w:rPr>
          <m:t>d</m:t>
        </m:r>
      </m:oMath>
      <w:r w:rsidR="00E05F53" w:rsidRPr="00A07DEF">
        <w:rPr>
          <w:i/>
          <w:lang w:eastAsia="ko-KR"/>
        </w:rPr>
        <w:t xml:space="preserve"> is provided by higher layer</w:t>
      </w:r>
      <w:r w:rsidRPr="00A07DEF">
        <w:rPr>
          <w:i/>
          <w:lang w:eastAsia="ko-KR"/>
        </w:rPr>
        <w:t>]</w:t>
      </w:r>
      <w:r w:rsidR="00E05F53" w:rsidRPr="00A07DEF">
        <w:rPr>
          <w:i/>
          <w:lang w:eastAsia="ko-KR"/>
        </w:rPr>
        <w:t>.</w:t>
      </w:r>
    </w:p>
    <w:p w:rsidR="00DD2BE4" w:rsidRDefault="00DD2BE4" w:rsidP="001F0B15">
      <w:pPr>
        <w:pStyle w:val="ListParagraph"/>
        <w:numPr>
          <w:ilvl w:val="0"/>
          <w:numId w:val="25"/>
        </w:numPr>
        <w:spacing w:after="120"/>
        <w:jc w:val="both"/>
        <w:rPr>
          <w:lang w:eastAsia="ko-KR"/>
        </w:rPr>
      </w:pPr>
      <w:r w:rsidRPr="00DE337B">
        <w:rPr>
          <w:lang w:eastAsia="ko-KR"/>
        </w:rPr>
        <w:t>Remove the brackets of</w:t>
      </w:r>
      <w:r w:rsidRPr="00DE337B">
        <w:rPr>
          <w:i/>
          <w:lang w:eastAsia="zh-CN"/>
        </w:rPr>
        <w:t xml:space="preserve"> </w:t>
      </w:r>
      <w:r w:rsidRPr="00A07DEF">
        <w:rPr>
          <w:i/>
          <w:lang w:eastAsia="zh-CN"/>
        </w:rPr>
        <w:t>[on a different DL CC than that scheduling PUSCH or SRS]</w:t>
      </w:r>
      <w:r>
        <w:rPr>
          <w:i/>
          <w:lang w:eastAsia="zh-CN"/>
        </w:rPr>
        <w:t>.</w:t>
      </w:r>
    </w:p>
    <w:p w:rsidR="00A707B9" w:rsidRPr="00A07DEF" w:rsidRDefault="001F0B15" w:rsidP="00A707B9">
      <w:pPr>
        <w:pStyle w:val="ListParagraph"/>
        <w:numPr>
          <w:ilvl w:val="0"/>
          <w:numId w:val="25"/>
        </w:numPr>
        <w:spacing w:after="120"/>
        <w:jc w:val="both"/>
        <w:rPr>
          <w:lang w:eastAsia="ko-KR"/>
        </w:rPr>
      </w:pPr>
      <w:r w:rsidRPr="00A07DEF">
        <w:rPr>
          <w:lang w:eastAsia="ko-KR"/>
        </w:rPr>
        <w:lastRenderedPageBreak/>
        <w:t xml:space="preserve">Support the addition of the following note as proposed by the rapporteur: </w:t>
      </w:r>
      <w:r w:rsidRPr="00A07DEF">
        <w:rPr>
          <w:i/>
          <w:lang w:eastAsia="ko-KR"/>
        </w:rPr>
        <w:t>“More than one monitoring occasion for DCI format 2_4 per slot is applied only if the UE reports to support FG 3-5 or FG 3-5a or FG 3-5b”</w:t>
      </w:r>
      <w:r w:rsidR="00A707B9" w:rsidRPr="00A07DEF">
        <w:rPr>
          <w:lang w:eastAsia="ko-KR"/>
        </w:rPr>
        <w:t xml:space="preserve"> </w:t>
      </w:r>
      <w:r w:rsidR="00A707B9" w:rsidRPr="00A07DEF">
        <w:rPr>
          <w:lang w:eastAsia="ko-KR"/>
        </w:rPr>
        <w:t>and add the Rel-16 FG-11-2 to this note</w:t>
      </w:r>
    </w:p>
    <w:p w:rsidR="0034242C" w:rsidRPr="00DE337B" w:rsidRDefault="00F50DAE" w:rsidP="006E30E4">
      <w:pPr>
        <w:pStyle w:val="ListParagraph"/>
        <w:numPr>
          <w:ilvl w:val="0"/>
          <w:numId w:val="25"/>
        </w:numPr>
        <w:spacing w:after="0"/>
        <w:rPr>
          <w:lang w:eastAsia="ko-KR"/>
        </w:rPr>
      </w:pPr>
      <w:r w:rsidRPr="00DE337B">
        <w:rPr>
          <w:lang w:eastAsia="ko-KR"/>
        </w:rPr>
        <w:t xml:space="preserve">No need for any </w:t>
      </w:r>
      <w:r w:rsidRPr="002C261D">
        <w:rPr>
          <w:lang w:eastAsia="ko-KR"/>
        </w:rPr>
        <w:t xml:space="preserve">prerequisite </w:t>
      </w:r>
      <w:r w:rsidRPr="00DE337B">
        <w:rPr>
          <w:lang w:eastAsia="ko-KR"/>
        </w:rPr>
        <w:t>FGs</w:t>
      </w:r>
      <w:r w:rsidR="0034242C">
        <w:rPr>
          <w:lang w:eastAsia="ko-KR"/>
        </w:rPr>
        <w:t>.</w:t>
      </w:r>
    </w:p>
    <w:p w:rsidR="0034242C" w:rsidRPr="00DE337B" w:rsidRDefault="0034242C" w:rsidP="0034242C">
      <w:pPr>
        <w:pStyle w:val="ListParagraph"/>
        <w:numPr>
          <w:ilvl w:val="0"/>
          <w:numId w:val="25"/>
        </w:numPr>
        <w:spacing w:after="120"/>
        <w:jc w:val="both"/>
        <w:rPr>
          <w:lang w:eastAsia="ko-KR"/>
        </w:rPr>
      </w:pPr>
      <w:r w:rsidRPr="00DE337B">
        <w:rPr>
          <w:lang w:eastAsia="ko-KR"/>
        </w:rPr>
        <w:t>TDD/FDD and FR1/FR2 differentiation is needed.</w:t>
      </w:r>
    </w:p>
    <w:p w:rsidR="00AA145B" w:rsidRDefault="00AA145B" w:rsidP="00AA145B">
      <w:pPr>
        <w:spacing w:after="120"/>
        <w:jc w:val="both"/>
        <w:rPr>
          <w:lang w:eastAsia="ko-KR"/>
        </w:rPr>
      </w:pPr>
    </w:p>
    <w:p w:rsidR="00AA145B" w:rsidRDefault="00AA145B" w:rsidP="00AA145B">
      <w:pPr>
        <w:pStyle w:val="ListParagraph"/>
        <w:numPr>
          <w:ilvl w:val="0"/>
          <w:numId w:val="26"/>
        </w:numPr>
        <w:spacing w:after="120"/>
        <w:jc w:val="both"/>
        <w:rPr>
          <w:lang w:eastAsia="ko-KR"/>
        </w:rPr>
      </w:pPr>
      <w:r>
        <w:rPr>
          <w:lang w:eastAsia="ko-KR"/>
        </w:rPr>
        <w:t>For FG11-7</w:t>
      </w:r>
      <w:r>
        <w:rPr>
          <w:lang w:eastAsia="ko-KR"/>
        </w:rPr>
        <w:t>b</w:t>
      </w:r>
      <w:r>
        <w:rPr>
          <w:lang w:eastAsia="ko-KR"/>
        </w:rPr>
        <w:t xml:space="preserve">, </w:t>
      </w:r>
      <w:r w:rsidRPr="002C261D">
        <w:rPr>
          <w:lang w:eastAsia="ko-KR"/>
        </w:rPr>
        <w:t>we have the following suggestions</w:t>
      </w:r>
      <w:r>
        <w:rPr>
          <w:lang w:eastAsia="ko-KR"/>
        </w:rPr>
        <w:t>:</w:t>
      </w:r>
    </w:p>
    <w:p w:rsidR="001F0B15" w:rsidRDefault="00A07DEF" w:rsidP="00A07DEF">
      <w:pPr>
        <w:pStyle w:val="ListParagraph"/>
        <w:numPr>
          <w:ilvl w:val="0"/>
          <w:numId w:val="39"/>
        </w:numPr>
        <w:spacing w:after="120"/>
        <w:jc w:val="both"/>
        <w:rPr>
          <w:lang w:eastAsia="ko-KR"/>
        </w:rPr>
      </w:pPr>
      <w:r>
        <w:rPr>
          <w:lang w:eastAsia="ko-KR"/>
        </w:rPr>
        <w:t>Keep this FG.</w:t>
      </w:r>
    </w:p>
    <w:p w:rsidR="002C261D" w:rsidRDefault="002C261D" w:rsidP="006A7B77">
      <w:pPr>
        <w:spacing w:after="120"/>
        <w:jc w:val="both"/>
        <w:rPr>
          <w:lang w:eastAsia="ko-KR"/>
        </w:rPr>
      </w:pPr>
    </w:p>
    <w:p w:rsidR="00850C70" w:rsidRDefault="004022A9" w:rsidP="004022A9">
      <w:pPr>
        <w:pStyle w:val="ListParagraph"/>
        <w:numPr>
          <w:ilvl w:val="0"/>
          <w:numId w:val="26"/>
        </w:numPr>
        <w:spacing w:after="120"/>
        <w:jc w:val="both"/>
        <w:rPr>
          <w:lang w:eastAsia="ko-KR"/>
        </w:rPr>
      </w:pPr>
      <w:r>
        <w:rPr>
          <w:lang w:eastAsia="ko-KR"/>
        </w:rPr>
        <w:t>F</w:t>
      </w:r>
      <w:r w:rsidR="00850C70">
        <w:rPr>
          <w:lang w:eastAsia="ko-KR"/>
        </w:rPr>
        <w:t xml:space="preserve">or FG11-9, </w:t>
      </w:r>
      <w:r w:rsidR="00850C70" w:rsidRPr="002C261D">
        <w:rPr>
          <w:lang w:eastAsia="ko-KR"/>
        </w:rPr>
        <w:t>we have the following suggestions</w:t>
      </w:r>
      <w:r w:rsidR="00850C70">
        <w:rPr>
          <w:lang w:eastAsia="ko-KR"/>
        </w:rPr>
        <w:t>:</w:t>
      </w:r>
    </w:p>
    <w:p w:rsidR="002A40B0" w:rsidRDefault="002A40B0" w:rsidP="002A40B0">
      <w:pPr>
        <w:pStyle w:val="ListParagraph"/>
        <w:numPr>
          <w:ilvl w:val="0"/>
          <w:numId w:val="33"/>
        </w:numPr>
        <w:spacing w:after="120"/>
        <w:jc w:val="both"/>
        <w:rPr>
          <w:lang w:eastAsia="ko-KR"/>
        </w:rPr>
      </w:pPr>
      <w:r>
        <w:rPr>
          <w:lang w:eastAsia="ko-KR"/>
        </w:rPr>
        <w:t>Remove the brackets from</w:t>
      </w:r>
      <w:r w:rsidR="00850C70" w:rsidRPr="00850C70">
        <w:rPr>
          <w:lang w:eastAsia="ko-KR"/>
        </w:rPr>
        <w:t xml:space="preserve"> component 2) and component 3)</w:t>
      </w:r>
      <w:r w:rsidR="00850C70">
        <w:rPr>
          <w:lang w:eastAsia="ko-KR"/>
        </w:rPr>
        <w:t>.</w:t>
      </w:r>
      <w:r>
        <w:rPr>
          <w:lang w:eastAsia="ko-KR"/>
        </w:rPr>
        <w:t xml:space="preserve"> </w:t>
      </w:r>
    </w:p>
    <w:p w:rsidR="008B57FA" w:rsidRDefault="002A40B0" w:rsidP="002A40B0">
      <w:pPr>
        <w:pStyle w:val="ListParagraph"/>
        <w:spacing w:after="120"/>
        <w:ind w:left="644"/>
        <w:jc w:val="both"/>
        <w:rPr>
          <w:lang w:eastAsia="ko-KR"/>
        </w:rPr>
      </w:pPr>
      <w:r>
        <w:rPr>
          <w:lang w:eastAsia="ko-KR"/>
        </w:rPr>
        <w:t>“</w:t>
      </w:r>
      <w:r w:rsidRPr="002A40B0">
        <w:rPr>
          <w:i/>
          <w:lang w:eastAsia="ko-KR"/>
        </w:rPr>
        <w:t>[2) Supported maximum number of configured</w:t>
      </w:r>
      <w:r w:rsidR="008B57FA">
        <w:rPr>
          <w:i/>
          <w:lang w:eastAsia="ko-KR"/>
        </w:rPr>
        <w:t>/active configured</w:t>
      </w:r>
      <w:r w:rsidRPr="002A40B0">
        <w:rPr>
          <w:i/>
          <w:lang w:eastAsia="ko-KR"/>
        </w:rPr>
        <w:t xml:space="preserve"> grant configurations in a BWP of a serving cell]</w:t>
      </w:r>
      <w:r>
        <w:rPr>
          <w:lang w:eastAsia="ko-KR"/>
        </w:rPr>
        <w:t>”</w:t>
      </w:r>
    </w:p>
    <w:p w:rsidR="00850C70" w:rsidRDefault="002A40B0" w:rsidP="002A40B0">
      <w:pPr>
        <w:pStyle w:val="ListParagraph"/>
        <w:spacing w:after="120"/>
        <w:ind w:left="644"/>
        <w:jc w:val="both"/>
        <w:rPr>
          <w:lang w:eastAsia="ko-KR"/>
        </w:rPr>
      </w:pPr>
      <w:r>
        <w:rPr>
          <w:lang w:eastAsia="ko-KR"/>
        </w:rPr>
        <w:t>“</w:t>
      </w:r>
      <w:r w:rsidRPr="002A40B0">
        <w:rPr>
          <w:i/>
          <w:lang w:eastAsia="ko-KR"/>
        </w:rPr>
        <w:t>[3) Supported maximum number of configured</w:t>
      </w:r>
      <w:r w:rsidR="008B57FA">
        <w:rPr>
          <w:i/>
          <w:lang w:eastAsia="ko-KR"/>
        </w:rPr>
        <w:t>/active configured</w:t>
      </w:r>
      <w:r w:rsidRPr="002A40B0">
        <w:rPr>
          <w:i/>
          <w:lang w:eastAsia="ko-KR"/>
        </w:rPr>
        <w:t xml:space="preserve"> grant configurations across all serving cells]</w:t>
      </w:r>
      <w:r>
        <w:rPr>
          <w:lang w:eastAsia="ko-KR"/>
        </w:rPr>
        <w:t>”</w:t>
      </w:r>
    </w:p>
    <w:p w:rsidR="00850C70" w:rsidRDefault="008937CD" w:rsidP="00A55EE3">
      <w:pPr>
        <w:pStyle w:val="ListParagraph"/>
        <w:numPr>
          <w:ilvl w:val="0"/>
          <w:numId w:val="33"/>
        </w:numPr>
        <w:spacing w:after="120"/>
        <w:jc w:val="both"/>
        <w:rPr>
          <w:lang w:eastAsia="ko-KR"/>
        </w:rPr>
      </w:pPr>
      <w:r>
        <w:rPr>
          <w:lang w:eastAsia="ko-KR"/>
        </w:rPr>
        <w:t>Add a</w:t>
      </w:r>
      <w:r w:rsidRPr="008937CD">
        <w:rPr>
          <w:lang w:eastAsia="ko-KR"/>
        </w:rPr>
        <w:t xml:space="preserve"> note to indicate that number of PUSCHs for different TBs in a slot is based on 5-12, 5-12a, 5-12b, 5-13d, 5-13e, 5-13f features from Rel-15.</w:t>
      </w:r>
    </w:p>
    <w:p w:rsidR="00793823" w:rsidRDefault="00793823" w:rsidP="00590A75">
      <w:pPr>
        <w:spacing w:after="120"/>
        <w:jc w:val="both"/>
        <w:rPr>
          <w:lang w:eastAsia="ko-KR"/>
        </w:rPr>
      </w:pPr>
    </w:p>
    <w:p w:rsidR="002D44AF" w:rsidRPr="00B300C3" w:rsidRDefault="002D44AF" w:rsidP="002D44AF">
      <w:pPr>
        <w:pStyle w:val="Heading1"/>
        <w:rPr>
          <w:lang w:val="en-US"/>
        </w:rPr>
      </w:pPr>
      <w:r>
        <w:rPr>
          <w:rFonts w:hint="eastAsia"/>
          <w:lang w:val="en-US" w:eastAsia="zh-TW"/>
        </w:rPr>
        <w:t>References</w:t>
      </w:r>
    </w:p>
    <w:p w:rsidR="00F90917" w:rsidRPr="00A07DEF" w:rsidRDefault="002D51E3" w:rsidP="00A07DEF">
      <w:pPr>
        <w:numPr>
          <w:ilvl w:val="0"/>
          <w:numId w:val="2"/>
        </w:numPr>
        <w:spacing w:after="120"/>
        <w:rPr>
          <w:lang w:val="en-US" w:eastAsia="zh-TW"/>
        </w:rPr>
      </w:pPr>
      <w:bookmarkStart w:id="3" w:name="_Ref481672677"/>
      <w:r w:rsidRPr="002D51E3">
        <w:rPr>
          <w:lang w:val="en-US"/>
        </w:rPr>
        <w:t>R1-200</w:t>
      </w:r>
      <w:r w:rsidR="00930499">
        <w:rPr>
          <w:lang w:val="en-US"/>
        </w:rPr>
        <w:t>3199</w:t>
      </w:r>
      <w:r w:rsidR="00E51A3C" w:rsidRPr="00E51A3C">
        <w:rPr>
          <w:lang w:val="en-US"/>
        </w:rPr>
        <w:t>, “</w:t>
      </w:r>
      <w:r w:rsidR="00930499" w:rsidRPr="00A07DEF">
        <w:rPr>
          <w:lang w:val="en-US"/>
        </w:rPr>
        <w:t>Summary on email discussion [100b-e-NR-UEFeatures-Remaining] NR_L1enh_URLLC</w:t>
      </w:r>
      <w:r w:rsidR="00E51A3C" w:rsidRPr="00E51A3C">
        <w:rPr>
          <w:lang w:val="en-US"/>
        </w:rPr>
        <w:t xml:space="preserve">”, </w:t>
      </w:r>
      <w:r w:rsidR="00622777">
        <w:rPr>
          <w:lang w:val="en-US"/>
        </w:rPr>
        <w:t>DOCOMO</w:t>
      </w:r>
      <w:r w:rsidR="00E51A3C" w:rsidRPr="00E51A3C">
        <w:rPr>
          <w:lang w:val="en-US"/>
        </w:rPr>
        <w:t xml:space="preserve">, </w:t>
      </w:r>
      <w:r>
        <w:rPr>
          <w:lang w:val="en-US"/>
        </w:rPr>
        <w:t>RAN1#100</w:t>
      </w:r>
      <w:r w:rsidR="00930499">
        <w:rPr>
          <w:lang w:val="en-US"/>
        </w:rPr>
        <w:t>bis</w:t>
      </w:r>
      <w:r w:rsidR="00622777">
        <w:rPr>
          <w:lang w:val="en-US"/>
        </w:rPr>
        <w:t>-e</w:t>
      </w:r>
      <w:r w:rsidR="00E51A3C" w:rsidRPr="00E51A3C">
        <w:rPr>
          <w:lang w:val="en-US"/>
        </w:rPr>
        <w:t xml:space="preserve">, </w:t>
      </w:r>
      <w:r w:rsidR="007C230E">
        <w:rPr>
          <w:lang w:val="en-US"/>
        </w:rPr>
        <w:t>April.</w:t>
      </w:r>
      <w:r w:rsidR="00E51A3C" w:rsidRPr="00E51A3C">
        <w:rPr>
          <w:lang w:val="en-US"/>
        </w:rPr>
        <w:t xml:space="preserve"> </w:t>
      </w:r>
      <w:r w:rsidR="00622777">
        <w:rPr>
          <w:lang w:val="en-US"/>
        </w:rPr>
        <w:t>2020</w:t>
      </w:r>
      <w:r w:rsidR="00A1405E" w:rsidRPr="00A07DEF">
        <w:rPr>
          <w:rFonts w:hint="eastAsia"/>
          <w:lang w:val="en-US"/>
        </w:rPr>
        <w:t>.</w:t>
      </w:r>
      <w:bookmarkEnd w:id="3"/>
    </w:p>
    <w:sectPr w:rsidR="00F90917" w:rsidRPr="00A07DE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901" w:rsidRDefault="00AB0901">
      <w:r>
        <w:separator/>
      </w:r>
    </w:p>
  </w:endnote>
  <w:endnote w:type="continuationSeparator" w:id="0">
    <w:p w:rsidR="00AB0901" w:rsidRDefault="00AB0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901" w:rsidRDefault="00AB0901">
      <w:r>
        <w:separator/>
      </w:r>
    </w:p>
  </w:footnote>
  <w:footnote w:type="continuationSeparator" w:id="0">
    <w:p w:rsidR="00AB0901" w:rsidRDefault="00AB09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4A9A4B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A7050"/>
    <w:multiLevelType w:val="hybridMultilevel"/>
    <w:tmpl w:val="14D0B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5"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58A79DD"/>
    <w:multiLevelType w:val="hybridMultilevel"/>
    <w:tmpl w:val="3028CF4E"/>
    <w:lvl w:ilvl="0" w:tplc="D3D06EC8">
      <w:start w:val="1"/>
      <w:numFmt w:val="decimal"/>
      <w:lvlText w:val="Proposal %1:"/>
      <w:lvlJc w:val="left"/>
      <w:pPr>
        <w:tabs>
          <w:tab w:val="num" w:pos="794"/>
        </w:tabs>
        <w:ind w:left="794" w:hanging="794"/>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F611137"/>
    <w:multiLevelType w:val="hybridMultilevel"/>
    <w:tmpl w:val="4E82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D00A3"/>
    <w:multiLevelType w:val="hybridMultilevel"/>
    <w:tmpl w:val="5128C9B2"/>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387CDF"/>
    <w:multiLevelType w:val="hybridMultilevel"/>
    <w:tmpl w:val="8070EE92"/>
    <w:lvl w:ilvl="0" w:tplc="299A7C0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000952"/>
    <w:multiLevelType w:val="hybridMultilevel"/>
    <w:tmpl w:val="8EACD2E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A34FD4"/>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90006"/>
    <w:multiLevelType w:val="hybridMultilevel"/>
    <w:tmpl w:val="2B6C5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EA57F0"/>
    <w:multiLevelType w:val="hybridMultilevel"/>
    <w:tmpl w:val="DA906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3E3B46"/>
    <w:multiLevelType w:val="hybridMultilevel"/>
    <w:tmpl w:val="58CE6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761004"/>
    <w:multiLevelType w:val="multilevel"/>
    <w:tmpl w:val="4576100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4B1B169A"/>
    <w:multiLevelType w:val="hybridMultilevel"/>
    <w:tmpl w:val="8F226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837AC"/>
    <w:multiLevelType w:val="hybridMultilevel"/>
    <w:tmpl w:val="08CA79A2"/>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6" w15:restartNumberingAfterBreak="0">
    <w:nsid w:val="53FE7C4D"/>
    <w:multiLevelType w:val="hybridMultilevel"/>
    <w:tmpl w:val="BE2400BA"/>
    <w:lvl w:ilvl="0" w:tplc="299A7C0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8B333B"/>
    <w:multiLevelType w:val="hybridMultilevel"/>
    <w:tmpl w:val="49F80248"/>
    <w:lvl w:ilvl="0" w:tplc="05A4D12A">
      <w:start w:val="1"/>
      <w:numFmt w:val="decimal"/>
      <w:suff w:val="space"/>
      <w:lvlText w:val="Proposal %1:"/>
      <w:lvlJc w:val="left"/>
      <w:pPr>
        <w:ind w:left="5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8" w15:restartNumberingAfterBreak="0">
    <w:nsid w:val="54FA3684"/>
    <w:multiLevelType w:val="hybridMultilevel"/>
    <w:tmpl w:val="232A532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9" w15:restartNumberingAfterBreak="0">
    <w:nsid w:val="55FE2C1D"/>
    <w:multiLevelType w:val="hybridMultilevel"/>
    <w:tmpl w:val="21D2D8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BF91956"/>
    <w:multiLevelType w:val="hybridMultilevel"/>
    <w:tmpl w:val="4F6EC90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10D03D2"/>
    <w:multiLevelType w:val="hybridMultilevel"/>
    <w:tmpl w:val="83FE32C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4487AE9"/>
    <w:multiLevelType w:val="hybridMultilevel"/>
    <w:tmpl w:val="053C39D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183BFA"/>
    <w:multiLevelType w:val="hybridMultilevel"/>
    <w:tmpl w:val="8EACD2E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5162B6F"/>
    <w:multiLevelType w:val="hybridMultilevel"/>
    <w:tmpl w:val="E8F6E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7"/>
  </w:num>
  <w:num w:numId="3">
    <w:abstractNumId w:val="38"/>
  </w:num>
  <w:num w:numId="4">
    <w:abstractNumId w:val="40"/>
  </w:num>
  <w:num w:numId="5">
    <w:abstractNumId w:val="2"/>
  </w:num>
  <w:num w:numId="6">
    <w:abstractNumId w:val="36"/>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4"/>
  </w:num>
  <w:num w:numId="10">
    <w:abstractNumId w:val="21"/>
    <w:lvlOverride w:ilvl="0">
      <w:startOverride w:val="2"/>
    </w:lvlOverride>
  </w:num>
  <w:num w:numId="11">
    <w:abstractNumId w:val="8"/>
  </w:num>
  <w:num w:numId="12">
    <w:abstractNumId w:val="39"/>
  </w:num>
  <w:num w:numId="13">
    <w:abstractNumId w:val="0"/>
  </w:num>
  <w:num w:numId="14">
    <w:abstractNumId w:val="24"/>
  </w:num>
  <w:num w:numId="15">
    <w:abstractNumId w:val="33"/>
  </w:num>
  <w:num w:numId="16">
    <w:abstractNumId w:val="13"/>
  </w:num>
  <w:num w:numId="17">
    <w:abstractNumId w:val="5"/>
  </w:num>
  <w:num w:numId="18">
    <w:abstractNumId w:val="1"/>
  </w:num>
  <w:num w:numId="19">
    <w:abstractNumId w:val="19"/>
  </w:num>
  <w:num w:numId="20">
    <w:abstractNumId w:val="3"/>
  </w:num>
  <w:num w:numId="21">
    <w:abstractNumId w:val="26"/>
  </w:num>
  <w:num w:numId="22">
    <w:abstractNumId w:val="6"/>
  </w:num>
  <w:num w:numId="23">
    <w:abstractNumId w:val="29"/>
  </w:num>
  <w:num w:numId="24">
    <w:abstractNumId w:val="30"/>
  </w:num>
  <w:num w:numId="25">
    <w:abstractNumId w:val="12"/>
  </w:num>
  <w:num w:numId="26">
    <w:abstractNumId w:val="14"/>
  </w:num>
  <w:num w:numId="27">
    <w:abstractNumId w:val="27"/>
  </w:num>
  <w:num w:numId="28">
    <w:abstractNumId w:val="23"/>
  </w:num>
  <w:num w:numId="29">
    <w:abstractNumId w:val="16"/>
  </w:num>
  <w:num w:numId="30">
    <w:abstractNumId w:val="10"/>
  </w:num>
  <w:num w:numId="31">
    <w:abstractNumId w:val="32"/>
  </w:num>
  <w:num w:numId="32">
    <w:abstractNumId w:val="31"/>
  </w:num>
  <w:num w:numId="33">
    <w:abstractNumId w:val="34"/>
  </w:num>
  <w:num w:numId="34">
    <w:abstractNumId w:val="11"/>
  </w:num>
  <w:num w:numId="35">
    <w:abstractNumId w:val="18"/>
  </w:num>
  <w:num w:numId="36">
    <w:abstractNumId w:val="22"/>
  </w:num>
  <w:num w:numId="37">
    <w:abstractNumId w:val="28"/>
  </w:num>
  <w:num w:numId="38">
    <w:abstractNumId w:val="9"/>
  </w:num>
  <w:num w:numId="39">
    <w:abstractNumId w:val="17"/>
  </w:num>
  <w:num w:numId="40">
    <w:abstractNumId w:val="20"/>
  </w:num>
  <w:num w:numId="41">
    <w:abstractNumId w:val="35"/>
  </w:num>
  <w:num w:numId="42">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AA5"/>
    <w:rsid w:val="000709CD"/>
    <w:rsid w:val="00071B7C"/>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6B4"/>
    <w:rsid w:val="000D0E67"/>
    <w:rsid w:val="000D1E67"/>
    <w:rsid w:val="000D1E9A"/>
    <w:rsid w:val="000D54C6"/>
    <w:rsid w:val="000D6CFC"/>
    <w:rsid w:val="000D7F67"/>
    <w:rsid w:val="000E005A"/>
    <w:rsid w:val="000E109E"/>
    <w:rsid w:val="000E16EB"/>
    <w:rsid w:val="000E20FC"/>
    <w:rsid w:val="000E284C"/>
    <w:rsid w:val="000E469E"/>
    <w:rsid w:val="000E4A2D"/>
    <w:rsid w:val="000E4DD3"/>
    <w:rsid w:val="000E5B8B"/>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47919"/>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C35"/>
    <w:rsid w:val="001C0D39"/>
    <w:rsid w:val="001C254C"/>
    <w:rsid w:val="001C2EA0"/>
    <w:rsid w:val="001C5A24"/>
    <w:rsid w:val="001D028C"/>
    <w:rsid w:val="001D0389"/>
    <w:rsid w:val="001D131B"/>
    <w:rsid w:val="001D2918"/>
    <w:rsid w:val="001D4B22"/>
    <w:rsid w:val="001D50EA"/>
    <w:rsid w:val="001D72E5"/>
    <w:rsid w:val="001D7D29"/>
    <w:rsid w:val="001E0941"/>
    <w:rsid w:val="001E19B5"/>
    <w:rsid w:val="001E3B39"/>
    <w:rsid w:val="001E63A1"/>
    <w:rsid w:val="001E7D11"/>
    <w:rsid w:val="001F0B15"/>
    <w:rsid w:val="001F20F2"/>
    <w:rsid w:val="001F3A4A"/>
    <w:rsid w:val="001F4891"/>
    <w:rsid w:val="001F6689"/>
    <w:rsid w:val="001F68B2"/>
    <w:rsid w:val="002004AE"/>
    <w:rsid w:val="00200B1C"/>
    <w:rsid w:val="002023A0"/>
    <w:rsid w:val="00202AE7"/>
    <w:rsid w:val="0020339F"/>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81609"/>
    <w:rsid w:val="00282213"/>
    <w:rsid w:val="00282A63"/>
    <w:rsid w:val="00283622"/>
    <w:rsid w:val="002837AB"/>
    <w:rsid w:val="00285F40"/>
    <w:rsid w:val="0028604D"/>
    <w:rsid w:val="002863A3"/>
    <w:rsid w:val="00287850"/>
    <w:rsid w:val="00287BC6"/>
    <w:rsid w:val="00290711"/>
    <w:rsid w:val="00290D7F"/>
    <w:rsid w:val="0029193E"/>
    <w:rsid w:val="00292870"/>
    <w:rsid w:val="0029299D"/>
    <w:rsid w:val="002942F6"/>
    <w:rsid w:val="0029741C"/>
    <w:rsid w:val="00297444"/>
    <w:rsid w:val="00297FB4"/>
    <w:rsid w:val="002A0E33"/>
    <w:rsid w:val="002A283C"/>
    <w:rsid w:val="002A2935"/>
    <w:rsid w:val="002A2D8B"/>
    <w:rsid w:val="002A38B4"/>
    <w:rsid w:val="002A40B0"/>
    <w:rsid w:val="002A4261"/>
    <w:rsid w:val="002A4C60"/>
    <w:rsid w:val="002A5D49"/>
    <w:rsid w:val="002A63E4"/>
    <w:rsid w:val="002A6FE9"/>
    <w:rsid w:val="002B1B3B"/>
    <w:rsid w:val="002B3450"/>
    <w:rsid w:val="002B3815"/>
    <w:rsid w:val="002B419D"/>
    <w:rsid w:val="002B429C"/>
    <w:rsid w:val="002B6292"/>
    <w:rsid w:val="002B6CEF"/>
    <w:rsid w:val="002B7B77"/>
    <w:rsid w:val="002B7BC4"/>
    <w:rsid w:val="002B7BFF"/>
    <w:rsid w:val="002C207F"/>
    <w:rsid w:val="002C261D"/>
    <w:rsid w:val="002C350E"/>
    <w:rsid w:val="002C3F4C"/>
    <w:rsid w:val="002C50B3"/>
    <w:rsid w:val="002C5296"/>
    <w:rsid w:val="002C5300"/>
    <w:rsid w:val="002D06F5"/>
    <w:rsid w:val="002D0FCD"/>
    <w:rsid w:val="002D1BF6"/>
    <w:rsid w:val="002D2C39"/>
    <w:rsid w:val="002D36ED"/>
    <w:rsid w:val="002D402C"/>
    <w:rsid w:val="002D44AF"/>
    <w:rsid w:val="002D483F"/>
    <w:rsid w:val="002D51E3"/>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0C9"/>
    <w:rsid w:val="002F7D50"/>
    <w:rsid w:val="00300A1E"/>
    <w:rsid w:val="00300D2E"/>
    <w:rsid w:val="00302C96"/>
    <w:rsid w:val="003052DA"/>
    <w:rsid w:val="003068AB"/>
    <w:rsid w:val="003071FF"/>
    <w:rsid w:val="0030783F"/>
    <w:rsid w:val="003108C3"/>
    <w:rsid w:val="00312AB7"/>
    <w:rsid w:val="00313089"/>
    <w:rsid w:val="003140CB"/>
    <w:rsid w:val="00315DFA"/>
    <w:rsid w:val="003168BC"/>
    <w:rsid w:val="00317783"/>
    <w:rsid w:val="003210CC"/>
    <w:rsid w:val="0032165D"/>
    <w:rsid w:val="003230B0"/>
    <w:rsid w:val="003232A5"/>
    <w:rsid w:val="00323842"/>
    <w:rsid w:val="00323B9D"/>
    <w:rsid w:val="00325AD5"/>
    <w:rsid w:val="00326B16"/>
    <w:rsid w:val="00326E16"/>
    <w:rsid w:val="00330AB0"/>
    <w:rsid w:val="00331B14"/>
    <w:rsid w:val="00331F8D"/>
    <w:rsid w:val="00331F9B"/>
    <w:rsid w:val="00335093"/>
    <w:rsid w:val="003365EC"/>
    <w:rsid w:val="003366B3"/>
    <w:rsid w:val="003379C2"/>
    <w:rsid w:val="00337E39"/>
    <w:rsid w:val="00340510"/>
    <w:rsid w:val="003411C2"/>
    <w:rsid w:val="00342018"/>
    <w:rsid w:val="0034242C"/>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011D"/>
    <w:rsid w:val="0039258E"/>
    <w:rsid w:val="00393315"/>
    <w:rsid w:val="003969DE"/>
    <w:rsid w:val="00396D58"/>
    <w:rsid w:val="003978CE"/>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080"/>
    <w:rsid w:val="003F2A81"/>
    <w:rsid w:val="003F515B"/>
    <w:rsid w:val="003F61EF"/>
    <w:rsid w:val="003F6410"/>
    <w:rsid w:val="00401562"/>
    <w:rsid w:val="00401868"/>
    <w:rsid w:val="004022A9"/>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A3B"/>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C47"/>
    <w:rsid w:val="00462A27"/>
    <w:rsid w:val="0046357F"/>
    <w:rsid w:val="004652DB"/>
    <w:rsid w:val="004669E9"/>
    <w:rsid w:val="004707C7"/>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A6B17"/>
    <w:rsid w:val="004B24DF"/>
    <w:rsid w:val="004B253D"/>
    <w:rsid w:val="004B26E9"/>
    <w:rsid w:val="004B3C4D"/>
    <w:rsid w:val="004B5C7C"/>
    <w:rsid w:val="004B65B3"/>
    <w:rsid w:val="004C0650"/>
    <w:rsid w:val="004C151B"/>
    <w:rsid w:val="004C1FED"/>
    <w:rsid w:val="004C3E55"/>
    <w:rsid w:val="004C4D28"/>
    <w:rsid w:val="004C58A6"/>
    <w:rsid w:val="004C62B3"/>
    <w:rsid w:val="004D1531"/>
    <w:rsid w:val="004D1BEE"/>
    <w:rsid w:val="004D1C34"/>
    <w:rsid w:val="004D33A7"/>
    <w:rsid w:val="004D43D5"/>
    <w:rsid w:val="004D578D"/>
    <w:rsid w:val="004D658B"/>
    <w:rsid w:val="004D69A7"/>
    <w:rsid w:val="004E040B"/>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616"/>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59E0"/>
    <w:rsid w:val="005265BC"/>
    <w:rsid w:val="00526946"/>
    <w:rsid w:val="0052731E"/>
    <w:rsid w:val="005303DB"/>
    <w:rsid w:val="00530A13"/>
    <w:rsid w:val="00530F0C"/>
    <w:rsid w:val="005314FD"/>
    <w:rsid w:val="005315A5"/>
    <w:rsid w:val="00532CDA"/>
    <w:rsid w:val="0053392E"/>
    <w:rsid w:val="005359E5"/>
    <w:rsid w:val="00535F75"/>
    <w:rsid w:val="00536AB5"/>
    <w:rsid w:val="005400D0"/>
    <w:rsid w:val="005406D9"/>
    <w:rsid w:val="005412AC"/>
    <w:rsid w:val="00547C66"/>
    <w:rsid w:val="00551B47"/>
    <w:rsid w:val="005530F6"/>
    <w:rsid w:val="005534EE"/>
    <w:rsid w:val="00554F74"/>
    <w:rsid w:val="00556A55"/>
    <w:rsid w:val="00561966"/>
    <w:rsid w:val="00563111"/>
    <w:rsid w:val="00564539"/>
    <w:rsid w:val="005724AC"/>
    <w:rsid w:val="00575876"/>
    <w:rsid w:val="00577349"/>
    <w:rsid w:val="00577842"/>
    <w:rsid w:val="00580009"/>
    <w:rsid w:val="00580522"/>
    <w:rsid w:val="005806AA"/>
    <w:rsid w:val="00580EF2"/>
    <w:rsid w:val="00581415"/>
    <w:rsid w:val="00581A1D"/>
    <w:rsid w:val="00584D0C"/>
    <w:rsid w:val="005856A4"/>
    <w:rsid w:val="005860E1"/>
    <w:rsid w:val="0058668B"/>
    <w:rsid w:val="0058674B"/>
    <w:rsid w:val="00586BDE"/>
    <w:rsid w:val="005878A5"/>
    <w:rsid w:val="00590A75"/>
    <w:rsid w:val="00591048"/>
    <w:rsid w:val="005937DC"/>
    <w:rsid w:val="00593800"/>
    <w:rsid w:val="005943E1"/>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0CB"/>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1FA2"/>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3E3"/>
    <w:rsid w:val="00607B3F"/>
    <w:rsid w:val="00607FC1"/>
    <w:rsid w:val="0061035E"/>
    <w:rsid w:val="00610721"/>
    <w:rsid w:val="00611317"/>
    <w:rsid w:val="0061230B"/>
    <w:rsid w:val="006146D0"/>
    <w:rsid w:val="00617472"/>
    <w:rsid w:val="00617873"/>
    <w:rsid w:val="00620F88"/>
    <w:rsid w:val="00621321"/>
    <w:rsid w:val="00622066"/>
    <w:rsid w:val="006226BC"/>
    <w:rsid w:val="00622777"/>
    <w:rsid w:val="00624011"/>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A7B77"/>
    <w:rsid w:val="006A7F5A"/>
    <w:rsid w:val="006B2F94"/>
    <w:rsid w:val="006B3667"/>
    <w:rsid w:val="006B368E"/>
    <w:rsid w:val="006B55E8"/>
    <w:rsid w:val="006B721C"/>
    <w:rsid w:val="006B737D"/>
    <w:rsid w:val="006C08AD"/>
    <w:rsid w:val="006C09A1"/>
    <w:rsid w:val="006C13DD"/>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30E4"/>
    <w:rsid w:val="006E50C9"/>
    <w:rsid w:val="006E6BF4"/>
    <w:rsid w:val="006E7B14"/>
    <w:rsid w:val="006F2CE0"/>
    <w:rsid w:val="006F58F8"/>
    <w:rsid w:val="007001C8"/>
    <w:rsid w:val="007027D0"/>
    <w:rsid w:val="00702D49"/>
    <w:rsid w:val="007033C1"/>
    <w:rsid w:val="00704E63"/>
    <w:rsid w:val="0070646B"/>
    <w:rsid w:val="00710FE8"/>
    <w:rsid w:val="0071157A"/>
    <w:rsid w:val="007134D5"/>
    <w:rsid w:val="00713B22"/>
    <w:rsid w:val="007145FD"/>
    <w:rsid w:val="007163F8"/>
    <w:rsid w:val="007179C4"/>
    <w:rsid w:val="00720176"/>
    <w:rsid w:val="00722229"/>
    <w:rsid w:val="00722727"/>
    <w:rsid w:val="00723177"/>
    <w:rsid w:val="00723A50"/>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2F6A"/>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3823"/>
    <w:rsid w:val="0079500C"/>
    <w:rsid w:val="00795A7B"/>
    <w:rsid w:val="00797FC8"/>
    <w:rsid w:val="007A5B3A"/>
    <w:rsid w:val="007A6720"/>
    <w:rsid w:val="007A723E"/>
    <w:rsid w:val="007B0E4F"/>
    <w:rsid w:val="007B1DCC"/>
    <w:rsid w:val="007B1F25"/>
    <w:rsid w:val="007B2CD3"/>
    <w:rsid w:val="007B2D72"/>
    <w:rsid w:val="007B2E9F"/>
    <w:rsid w:val="007B2EB4"/>
    <w:rsid w:val="007B38B9"/>
    <w:rsid w:val="007B40A9"/>
    <w:rsid w:val="007B54D9"/>
    <w:rsid w:val="007B55E9"/>
    <w:rsid w:val="007B5909"/>
    <w:rsid w:val="007B68B1"/>
    <w:rsid w:val="007B6B88"/>
    <w:rsid w:val="007B7FF4"/>
    <w:rsid w:val="007C06B4"/>
    <w:rsid w:val="007C136B"/>
    <w:rsid w:val="007C230E"/>
    <w:rsid w:val="007C6033"/>
    <w:rsid w:val="007C610E"/>
    <w:rsid w:val="007C66F5"/>
    <w:rsid w:val="007C7639"/>
    <w:rsid w:val="007C76BF"/>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4E6E"/>
    <w:rsid w:val="00816505"/>
    <w:rsid w:val="008169D9"/>
    <w:rsid w:val="00820C50"/>
    <w:rsid w:val="00820C8C"/>
    <w:rsid w:val="008215E2"/>
    <w:rsid w:val="0082185B"/>
    <w:rsid w:val="00822512"/>
    <w:rsid w:val="00823592"/>
    <w:rsid w:val="00823C1C"/>
    <w:rsid w:val="0082598F"/>
    <w:rsid w:val="008269C4"/>
    <w:rsid w:val="0082795C"/>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0C70"/>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139B"/>
    <w:rsid w:val="00883C72"/>
    <w:rsid w:val="00885164"/>
    <w:rsid w:val="00886465"/>
    <w:rsid w:val="00887860"/>
    <w:rsid w:val="00887E30"/>
    <w:rsid w:val="00890941"/>
    <w:rsid w:val="00890EB9"/>
    <w:rsid w:val="00890FCC"/>
    <w:rsid w:val="008917F2"/>
    <w:rsid w:val="008937CD"/>
    <w:rsid w:val="00894A86"/>
    <w:rsid w:val="00895A68"/>
    <w:rsid w:val="00896535"/>
    <w:rsid w:val="008A0232"/>
    <w:rsid w:val="008A02BB"/>
    <w:rsid w:val="008A0F99"/>
    <w:rsid w:val="008A4D22"/>
    <w:rsid w:val="008A5E57"/>
    <w:rsid w:val="008A618D"/>
    <w:rsid w:val="008A69F1"/>
    <w:rsid w:val="008B04C1"/>
    <w:rsid w:val="008B0F4D"/>
    <w:rsid w:val="008B382D"/>
    <w:rsid w:val="008B57FA"/>
    <w:rsid w:val="008C0413"/>
    <w:rsid w:val="008C163F"/>
    <w:rsid w:val="008C2A5D"/>
    <w:rsid w:val="008C3442"/>
    <w:rsid w:val="008C60E9"/>
    <w:rsid w:val="008C7939"/>
    <w:rsid w:val="008C7F27"/>
    <w:rsid w:val="008D1112"/>
    <w:rsid w:val="008D170D"/>
    <w:rsid w:val="008D3F4C"/>
    <w:rsid w:val="008D455D"/>
    <w:rsid w:val="008D6D8B"/>
    <w:rsid w:val="008D77BB"/>
    <w:rsid w:val="008E026D"/>
    <w:rsid w:val="008E08F7"/>
    <w:rsid w:val="008E177D"/>
    <w:rsid w:val="008E1BCA"/>
    <w:rsid w:val="008E2BCB"/>
    <w:rsid w:val="008E3B84"/>
    <w:rsid w:val="008E45FE"/>
    <w:rsid w:val="008E5342"/>
    <w:rsid w:val="008E6B58"/>
    <w:rsid w:val="008E6CD8"/>
    <w:rsid w:val="008E6DBE"/>
    <w:rsid w:val="008F03CA"/>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E39"/>
    <w:rsid w:val="009241CD"/>
    <w:rsid w:val="00925A9F"/>
    <w:rsid w:val="0092780E"/>
    <w:rsid w:val="00930499"/>
    <w:rsid w:val="009305A0"/>
    <w:rsid w:val="00930751"/>
    <w:rsid w:val="00930C93"/>
    <w:rsid w:val="0093302B"/>
    <w:rsid w:val="00933368"/>
    <w:rsid w:val="00934F9C"/>
    <w:rsid w:val="00936088"/>
    <w:rsid w:val="009367DB"/>
    <w:rsid w:val="0093767B"/>
    <w:rsid w:val="00937794"/>
    <w:rsid w:val="00944039"/>
    <w:rsid w:val="00945A15"/>
    <w:rsid w:val="009461CC"/>
    <w:rsid w:val="0094697D"/>
    <w:rsid w:val="00947318"/>
    <w:rsid w:val="00947627"/>
    <w:rsid w:val="00950F0C"/>
    <w:rsid w:val="0095102F"/>
    <w:rsid w:val="0095462C"/>
    <w:rsid w:val="00954DF6"/>
    <w:rsid w:val="00955B2D"/>
    <w:rsid w:val="00955C2B"/>
    <w:rsid w:val="00956F4B"/>
    <w:rsid w:val="00963A6D"/>
    <w:rsid w:val="009657AB"/>
    <w:rsid w:val="009664D2"/>
    <w:rsid w:val="00971B09"/>
    <w:rsid w:val="00972BAE"/>
    <w:rsid w:val="00974CD3"/>
    <w:rsid w:val="00975596"/>
    <w:rsid w:val="009767BF"/>
    <w:rsid w:val="00977018"/>
    <w:rsid w:val="00983039"/>
    <w:rsid w:val="00983910"/>
    <w:rsid w:val="00983FBB"/>
    <w:rsid w:val="009849B6"/>
    <w:rsid w:val="009853B6"/>
    <w:rsid w:val="009854C4"/>
    <w:rsid w:val="00986B46"/>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35"/>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7B9"/>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07DEF"/>
    <w:rsid w:val="00A107F0"/>
    <w:rsid w:val="00A10E59"/>
    <w:rsid w:val="00A1185D"/>
    <w:rsid w:val="00A12436"/>
    <w:rsid w:val="00A13286"/>
    <w:rsid w:val="00A1405E"/>
    <w:rsid w:val="00A14DF3"/>
    <w:rsid w:val="00A15026"/>
    <w:rsid w:val="00A157D0"/>
    <w:rsid w:val="00A158F0"/>
    <w:rsid w:val="00A15E51"/>
    <w:rsid w:val="00A16F53"/>
    <w:rsid w:val="00A21DE1"/>
    <w:rsid w:val="00A2273D"/>
    <w:rsid w:val="00A25815"/>
    <w:rsid w:val="00A2634D"/>
    <w:rsid w:val="00A274D7"/>
    <w:rsid w:val="00A275EF"/>
    <w:rsid w:val="00A2789E"/>
    <w:rsid w:val="00A3036D"/>
    <w:rsid w:val="00A31BCD"/>
    <w:rsid w:val="00A32693"/>
    <w:rsid w:val="00A34751"/>
    <w:rsid w:val="00A35544"/>
    <w:rsid w:val="00A35C04"/>
    <w:rsid w:val="00A3788E"/>
    <w:rsid w:val="00A4100C"/>
    <w:rsid w:val="00A41F00"/>
    <w:rsid w:val="00A41FD3"/>
    <w:rsid w:val="00A4320B"/>
    <w:rsid w:val="00A4354B"/>
    <w:rsid w:val="00A44F64"/>
    <w:rsid w:val="00A44F9F"/>
    <w:rsid w:val="00A45DD8"/>
    <w:rsid w:val="00A5255F"/>
    <w:rsid w:val="00A5364F"/>
    <w:rsid w:val="00A546BB"/>
    <w:rsid w:val="00A550FF"/>
    <w:rsid w:val="00A55EE3"/>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07B9"/>
    <w:rsid w:val="00A71EA9"/>
    <w:rsid w:val="00A74046"/>
    <w:rsid w:val="00A74123"/>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316"/>
    <w:rsid w:val="00A93390"/>
    <w:rsid w:val="00A93808"/>
    <w:rsid w:val="00A93C1A"/>
    <w:rsid w:val="00A94A47"/>
    <w:rsid w:val="00A95D35"/>
    <w:rsid w:val="00A961CC"/>
    <w:rsid w:val="00A96C8F"/>
    <w:rsid w:val="00A97083"/>
    <w:rsid w:val="00AA0AB4"/>
    <w:rsid w:val="00AA127E"/>
    <w:rsid w:val="00AA145B"/>
    <w:rsid w:val="00AA36D8"/>
    <w:rsid w:val="00AA4F2D"/>
    <w:rsid w:val="00AA596D"/>
    <w:rsid w:val="00AA63BB"/>
    <w:rsid w:val="00AA6A71"/>
    <w:rsid w:val="00AA7A65"/>
    <w:rsid w:val="00AB04AF"/>
    <w:rsid w:val="00AB0901"/>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469"/>
    <w:rsid w:val="00AE2ADB"/>
    <w:rsid w:val="00AE3123"/>
    <w:rsid w:val="00AE4033"/>
    <w:rsid w:val="00AE5070"/>
    <w:rsid w:val="00AE5297"/>
    <w:rsid w:val="00AE578C"/>
    <w:rsid w:val="00AE5981"/>
    <w:rsid w:val="00AE78E1"/>
    <w:rsid w:val="00AF15BD"/>
    <w:rsid w:val="00AF2915"/>
    <w:rsid w:val="00AF2EAD"/>
    <w:rsid w:val="00AF5046"/>
    <w:rsid w:val="00AF574E"/>
    <w:rsid w:val="00AF6E62"/>
    <w:rsid w:val="00AF7262"/>
    <w:rsid w:val="00AF79F1"/>
    <w:rsid w:val="00B00D97"/>
    <w:rsid w:val="00B0432E"/>
    <w:rsid w:val="00B05A6F"/>
    <w:rsid w:val="00B06B6F"/>
    <w:rsid w:val="00B06E40"/>
    <w:rsid w:val="00B06FF9"/>
    <w:rsid w:val="00B07C44"/>
    <w:rsid w:val="00B07FAB"/>
    <w:rsid w:val="00B108C0"/>
    <w:rsid w:val="00B12649"/>
    <w:rsid w:val="00B1405F"/>
    <w:rsid w:val="00B15D9E"/>
    <w:rsid w:val="00B16F26"/>
    <w:rsid w:val="00B1773B"/>
    <w:rsid w:val="00B177E5"/>
    <w:rsid w:val="00B17C37"/>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53E8"/>
    <w:rsid w:val="00B363DD"/>
    <w:rsid w:val="00B36628"/>
    <w:rsid w:val="00B379D8"/>
    <w:rsid w:val="00B414B9"/>
    <w:rsid w:val="00B41AF8"/>
    <w:rsid w:val="00B42727"/>
    <w:rsid w:val="00B42F15"/>
    <w:rsid w:val="00B43442"/>
    <w:rsid w:val="00B47BE5"/>
    <w:rsid w:val="00B50BAA"/>
    <w:rsid w:val="00B51542"/>
    <w:rsid w:val="00B52B4B"/>
    <w:rsid w:val="00B531C5"/>
    <w:rsid w:val="00B543BD"/>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B08"/>
    <w:rsid w:val="00B82D4A"/>
    <w:rsid w:val="00B8446C"/>
    <w:rsid w:val="00B85AAD"/>
    <w:rsid w:val="00B85EF6"/>
    <w:rsid w:val="00B86F4A"/>
    <w:rsid w:val="00B87234"/>
    <w:rsid w:val="00B87903"/>
    <w:rsid w:val="00B87B6C"/>
    <w:rsid w:val="00B910FF"/>
    <w:rsid w:val="00B91168"/>
    <w:rsid w:val="00B91AEC"/>
    <w:rsid w:val="00B94E85"/>
    <w:rsid w:val="00B95577"/>
    <w:rsid w:val="00B96889"/>
    <w:rsid w:val="00B96897"/>
    <w:rsid w:val="00B97340"/>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7DC"/>
    <w:rsid w:val="00BC0F87"/>
    <w:rsid w:val="00BC14FA"/>
    <w:rsid w:val="00BC2AC3"/>
    <w:rsid w:val="00BC4B45"/>
    <w:rsid w:val="00BC6CA4"/>
    <w:rsid w:val="00BC7C82"/>
    <w:rsid w:val="00BD2DC3"/>
    <w:rsid w:val="00BD3BA2"/>
    <w:rsid w:val="00BD3E1D"/>
    <w:rsid w:val="00BD54D9"/>
    <w:rsid w:val="00BD5503"/>
    <w:rsid w:val="00BD564D"/>
    <w:rsid w:val="00BD6500"/>
    <w:rsid w:val="00BD6697"/>
    <w:rsid w:val="00BD67BA"/>
    <w:rsid w:val="00BD6F7A"/>
    <w:rsid w:val="00BD78A8"/>
    <w:rsid w:val="00BD7901"/>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0677"/>
    <w:rsid w:val="00C10A31"/>
    <w:rsid w:val="00C120DC"/>
    <w:rsid w:val="00C130F8"/>
    <w:rsid w:val="00C13326"/>
    <w:rsid w:val="00C1521F"/>
    <w:rsid w:val="00C15A6B"/>
    <w:rsid w:val="00C1603E"/>
    <w:rsid w:val="00C16577"/>
    <w:rsid w:val="00C20175"/>
    <w:rsid w:val="00C22E78"/>
    <w:rsid w:val="00C2366B"/>
    <w:rsid w:val="00C2551A"/>
    <w:rsid w:val="00C26E64"/>
    <w:rsid w:val="00C27716"/>
    <w:rsid w:val="00C30821"/>
    <w:rsid w:val="00C31006"/>
    <w:rsid w:val="00C31471"/>
    <w:rsid w:val="00C32236"/>
    <w:rsid w:val="00C3228C"/>
    <w:rsid w:val="00C3230E"/>
    <w:rsid w:val="00C3260F"/>
    <w:rsid w:val="00C337FD"/>
    <w:rsid w:val="00C359F8"/>
    <w:rsid w:val="00C367EE"/>
    <w:rsid w:val="00C37CD2"/>
    <w:rsid w:val="00C4082C"/>
    <w:rsid w:val="00C41018"/>
    <w:rsid w:val="00C416E5"/>
    <w:rsid w:val="00C434AB"/>
    <w:rsid w:val="00C4449D"/>
    <w:rsid w:val="00C458C4"/>
    <w:rsid w:val="00C47FB1"/>
    <w:rsid w:val="00C50074"/>
    <w:rsid w:val="00C51A50"/>
    <w:rsid w:val="00C52BDA"/>
    <w:rsid w:val="00C559F4"/>
    <w:rsid w:val="00C55A94"/>
    <w:rsid w:val="00C628DF"/>
    <w:rsid w:val="00C62BE9"/>
    <w:rsid w:val="00C66897"/>
    <w:rsid w:val="00C7113C"/>
    <w:rsid w:val="00C7254C"/>
    <w:rsid w:val="00C732C8"/>
    <w:rsid w:val="00C73AFE"/>
    <w:rsid w:val="00C75FE0"/>
    <w:rsid w:val="00C76854"/>
    <w:rsid w:val="00C76AC8"/>
    <w:rsid w:val="00C773D8"/>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4F52"/>
    <w:rsid w:val="00CA5E21"/>
    <w:rsid w:val="00CB044C"/>
    <w:rsid w:val="00CB0504"/>
    <w:rsid w:val="00CB4372"/>
    <w:rsid w:val="00CB5A7C"/>
    <w:rsid w:val="00CB627A"/>
    <w:rsid w:val="00CC05FC"/>
    <w:rsid w:val="00CC0618"/>
    <w:rsid w:val="00CC34AB"/>
    <w:rsid w:val="00CC36DF"/>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1856"/>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2865"/>
    <w:rsid w:val="00D73FD9"/>
    <w:rsid w:val="00D747FF"/>
    <w:rsid w:val="00D752BE"/>
    <w:rsid w:val="00D75500"/>
    <w:rsid w:val="00D76922"/>
    <w:rsid w:val="00D76D5C"/>
    <w:rsid w:val="00D775DC"/>
    <w:rsid w:val="00D80465"/>
    <w:rsid w:val="00D836CA"/>
    <w:rsid w:val="00D85C16"/>
    <w:rsid w:val="00D86E5A"/>
    <w:rsid w:val="00D86FDF"/>
    <w:rsid w:val="00D86FF5"/>
    <w:rsid w:val="00D87DB8"/>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B17"/>
    <w:rsid w:val="00DB0F0F"/>
    <w:rsid w:val="00DB24A2"/>
    <w:rsid w:val="00DB44E1"/>
    <w:rsid w:val="00DB5941"/>
    <w:rsid w:val="00DB5CE2"/>
    <w:rsid w:val="00DB60A1"/>
    <w:rsid w:val="00DB662D"/>
    <w:rsid w:val="00DC1A15"/>
    <w:rsid w:val="00DC1D7B"/>
    <w:rsid w:val="00DC5540"/>
    <w:rsid w:val="00DC60A2"/>
    <w:rsid w:val="00DC71A1"/>
    <w:rsid w:val="00DC74A5"/>
    <w:rsid w:val="00DD0437"/>
    <w:rsid w:val="00DD0C2C"/>
    <w:rsid w:val="00DD0EA7"/>
    <w:rsid w:val="00DD1AA4"/>
    <w:rsid w:val="00DD230C"/>
    <w:rsid w:val="00DD2BD0"/>
    <w:rsid w:val="00DD2BE4"/>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2EF"/>
    <w:rsid w:val="00E04577"/>
    <w:rsid w:val="00E046ED"/>
    <w:rsid w:val="00E049F5"/>
    <w:rsid w:val="00E05F53"/>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B84"/>
    <w:rsid w:val="00E22FB8"/>
    <w:rsid w:val="00E230D0"/>
    <w:rsid w:val="00E24BB7"/>
    <w:rsid w:val="00E32650"/>
    <w:rsid w:val="00E33CF3"/>
    <w:rsid w:val="00E345FB"/>
    <w:rsid w:val="00E34D20"/>
    <w:rsid w:val="00E35051"/>
    <w:rsid w:val="00E35097"/>
    <w:rsid w:val="00E37664"/>
    <w:rsid w:val="00E4089B"/>
    <w:rsid w:val="00E43410"/>
    <w:rsid w:val="00E43A77"/>
    <w:rsid w:val="00E45F4B"/>
    <w:rsid w:val="00E46642"/>
    <w:rsid w:val="00E47756"/>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F29"/>
    <w:rsid w:val="00E6355D"/>
    <w:rsid w:val="00E638F7"/>
    <w:rsid w:val="00E653A2"/>
    <w:rsid w:val="00E667B5"/>
    <w:rsid w:val="00E66F7A"/>
    <w:rsid w:val="00E717A5"/>
    <w:rsid w:val="00E71DFF"/>
    <w:rsid w:val="00E7357D"/>
    <w:rsid w:val="00E736D7"/>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4823"/>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0D80"/>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0B"/>
    <w:rsid w:val="00F4069C"/>
    <w:rsid w:val="00F415BB"/>
    <w:rsid w:val="00F42BDF"/>
    <w:rsid w:val="00F44187"/>
    <w:rsid w:val="00F45267"/>
    <w:rsid w:val="00F455FA"/>
    <w:rsid w:val="00F45AD2"/>
    <w:rsid w:val="00F46F48"/>
    <w:rsid w:val="00F47598"/>
    <w:rsid w:val="00F4799F"/>
    <w:rsid w:val="00F50005"/>
    <w:rsid w:val="00F50634"/>
    <w:rsid w:val="00F50643"/>
    <w:rsid w:val="00F50DAE"/>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0AE"/>
    <w:rsid w:val="00F84364"/>
    <w:rsid w:val="00F846DC"/>
    <w:rsid w:val="00F84BEB"/>
    <w:rsid w:val="00F85C9E"/>
    <w:rsid w:val="00F87C10"/>
    <w:rsid w:val="00F902C3"/>
    <w:rsid w:val="00F90917"/>
    <w:rsid w:val="00F90D35"/>
    <w:rsid w:val="00F9137A"/>
    <w:rsid w:val="00F91C76"/>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C7916"/>
    <w:rsid w:val="00FD063A"/>
    <w:rsid w:val="00FD1F20"/>
    <w:rsid w:val="00FD45BD"/>
    <w:rsid w:val="00FD4DF8"/>
    <w:rsid w:val="00FD5543"/>
    <w:rsid w:val="00FD5595"/>
    <w:rsid w:val="00FD63E5"/>
    <w:rsid w:val="00FD769A"/>
    <w:rsid w:val="00FE17ED"/>
    <w:rsid w:val="00FE30D7"/>
    <w:rsid w:val="00FE3C4C"/>
    <w:rsid w:val="00FE5281"/>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TACChar">
    <w:name w:val="TAC Char"/>
    <w:link w:val="TAC"/>
    <w:qFormat/>
    <w:rsid w:val="00B17C37"/>
    <w:rPr>
      <w:rFonts w:ascii="Arial" w:hAnsi="Arial"/>
      <w:sz w:val="18"/>
      <w:lang w:val="en-GB"/>
    </w:rPr>
  </w:style>
  <w:style w:type="character" w:customStyle="1" w:styleId="TAHCar">
    <w:name w:val="TAH Car"/>
    <w:link w:val="TAH"/>
    <w:qFormat/>
    <w:rsid w:val="00B17C37"/>
    <w:rPr>
      <w:rFonts w:ascii="Arial" w:hAnsi="Arial"/>
      <w:b/>
      <w:sz w:val="18"/>
      <w:lang w:val="en-GB"/>
    </w:rPr>
  </w:style>
  <w:style w:type="character" w:customStyle="1" w:styleId="a">
    <w:name w:val="図表番号 (文字)"/>
    <w:aliases w:val="cap (文字),cap Char (文字) (文字)1"/>
    <w:rsid w:val="00F90917"/>
    <w:rPr>
      <w:rFonts w:eastAsia="MS Gothic"/>
      <w:b/>
      <w:noProof w:val="0"/>
      <w:kern w:val="2"/>
      <w:sz w:val="24"/>
      <w:lang w:val="en-GB"/>
    </w:rPr>
  </w:style>
  <w:style w:type="character" w:customStyle="1" w:styleId="TALCar">
    <w:name w:val="TAL Car"/>
    <w:basedOn w:val="DefaultParagraphFont"/>
    <w:qFormat/>
    <w:locked/>
    <w:rsid w:val="008B57FA"/>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85268220">
      <w:bodyDiv w:val="1"/>
      <w:marLeft w:val="0"/>
      <w:marRight w:val="0"/>
      <w:marTop w:val="0"/>
      <w:marBottom w:val="0"/>
      <w:divBdr>
        <w:top w:val="none" w:sz="0" w:space="0" w:color="auto"/>
        <w:left w:val="none" w:sz="0" w:space="0" w:color="auto"/>
        <w:bottom w:val="none" w:sz="0" w:space="0" w:color="auto"/>
        <w:right w:val="none" w:sz="0" w:space="0" w:color="auto"/>
      </w:divBdr>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7081A643-CB42-4D0C-A902-391831C72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1016</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R1-2001828</vt:lpstr>
    </vt:vector>
  </TitlesOfParts>
  <Company>MediaTek</Company>
  <LinksUpToDate>false</LinksUpToDate>
  <CharactersWithSpaces>6795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R1-2001828</dc:title>
  <dc:creator>Abdellatif Salah</dc:creator>
  <cp:keywords/>
  <cp:lastModifiedBy>Abdellatif Salah</cp:lastModifiedBy>
  <cp:revision>3</cp:revision>
  <cp:lastPrinted>2017-05-05T16:44:00Z</cp:lastPrinted>
  <dcterms:created xsi:type="dcterms:W3CDTF">2020-05-14T15:05:00Z</dcterms:created>
  <dcterms:modified xsi:type="dcterms:W3CDTF">2020-05-15T09:31:00Z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